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D8" w:rsidRPr="00454A8F" w:rsidRDefault="002273D8" w:rsidP="002273D8">
      <w:pPr>
        <w:spacing w:after="0" w:line="240" w:lineRule="auto"/>
        <w:ind w:left="851"/>
        <w:jc w:val="center"/>
        <w:rPr>
          <w:b/>
          <w:bCs/>
          <w:color w:val="B2A1C7"/>
          <w:sz w:val="28"/>
          <w:szCs w:val="28"/>
        </w:rPr>
      </w:pPr>
      <w:bookmarkStart w:id="0" w:name="_GoBack"/>
      <w:bookmarkEnd w:id="0"/>
      <w:r w:rsidRPr="00454A8F">
        <w:rPr>
          <w:b/>
          <w:bCs/>
          <w:color w:val="B2A1C7"/>
          <w:sz w:val="28"/>
          <w:szCs w:val="28"/>
        </w:rPr>
        <w:t xml:space="preserve">Tabla de Aplicabilidad de las Obligaciones de Transparencia Comunes </w:t>
      </w:r>
      <w:r w:rsidR="00F3339C">
        <w:rPr>
          <w:b/>
          <w:bCs/>
          <w:color w:val="B2A1C7"/>
          <w:sz w:val="28"/>
          <w:szCs w:val="28"/>
        </w:rPr>
        <w:t>del</w:t>
      </w:r>
      <w:r w:rsidRPr="00454A8F">
        <w:rPr>
          <w:b/>
          <w:bCs/>
          <w:color w:val="B2A1C7"/>
          <w:sz w:val="28"/>
          <w:szCs w:val="28"/>
        </w:rPr>
        <w:t xml:space="preserve"> </w:t>
      </w:r>
    </w:p>
    <w:p w:rsidR="002273D8" w:rsidRPr="00454A8F" w:rsidRDefault="002273D8" w:rsidP="002273D8">
      <w:pPr>
        <w:spacing w:after="0" w:line="240" w:lineRule="auto"/>
        <w:ind w:left="851"/>
        <w:jc w:val="center"/>
        <w:rPr>
          <w:b/>
          <w:bCs/>
          <w:color w:val="B2A1C7"/>
          <w:sz w:val="28"/>
          <w:szCs w:val="28"/>
        </w:rPr>
      </w:pPr>
      <w:r>
        <w:rPr>
          <w:b/>
          <w:bCs/>
          <w:color w:val="B2A1C7"/>
          <w:sz w:val="28"/>
          <w:szCs w:val="28"/>
        </w:rPr>
        <w:t>&lt;&lt;</w:t>
      </w:r>
      <w:r w:rsidR="00977A68">
        <w:rPr>
          <w:b/>
          <w:bCs/>
          <w:color w:val="B2A1C7"/>
          <w:sz w:val="28"/>
          <w:szCs w:val="28"/>
        </w:rPr>
        <w:t xml:space="preserve">Instituto </w:t>
      </w:r>
      <w:r w:rsidR="00EA0444">
        <w:rPr>
          <w:b/>
          <w:bCs/>
          <w:color w:val="B2A1C7"/>
          <w:sz w:val="28"/>
          <w:szCs w:val="28"/>
        </w:rPr>
        <w:t>Sinaloense de Cultura</w:t>
      </w:r>
      <w:r w:rsidRPr="00454A8F">
        <w:rPr>
          <w:b/>
          <w:bCs/>
          <w:color w:val="B2A1C7"/>
          <w:sz w:val="28"/>
          <w:szCs w:val="28"/>
        </w:rPr>
        <w:t>&gt;&gt;</w:t>
      </w:r>
    </w:p>
    <w:p w:rsidR="002273D8" w:rsidRPr="00454A8F" w:rsidRDefault="002273D8" w:rsidP="002273D8">
      <w:pPr>
        <w:spacing w:after="0" w:line="240" w:lineRule="auto"/>
        <w:ind w:left="851"/>
        <w:jc w:val="both"/>
        <w:rPr>
          <w:i/>
          <w:color w:val="B2A1C7"/>
        </w:rPr>
      </w:pPr>
    </w:p>
    <w:p w:rsidR="002273D8" w:rsidRPr="00990F8A" w:rsidRDefault="002273D8" w:rsidP="002273D8">
      <w:pPr>
        <w:autoSpaceDE w:val="0"/>
        <w:autoSpaceDN w:val="0"/>
        <w:adjustRightInd w:val="0"/>
        <w:spacing w:after="0" w:line="240" w:lineRule="auto"/>
        <w:jc w:val="both"/>
        <w:rPr>
          <w:rFonts w:cs="Arial"/>
        </w:rPr>
      </w:pPr>
      <w:r w:rsidRPr="00454A8F">
        <w:rPr>
          <w:b/>
          <w:bCs/>
          <w:color w:val="B2A1C7"/>
        </w:rPr>
        <w:t>Artículo 95.</w:t>
      </w:r>
      <w:r w:rsidRPr="00990F8A">
        <w:t xml:space="preserve"> </w:t>
      </w:r>
      <w:r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990F8A">
        <w:t xml:space="preserve"> de los temas, documentos y políticas que a continuación se señalan:</w:t>
      </w:r>
      <w:r w:rsidRPr="00990F8A">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2911"/>
        <w:gridCol w:w="2833"/>
        <w:gridCol w:w="2654"/>
      </w:tblGrid>
      <w:tr w:rsidR="00951EA4" w:rsidRPr="006F48A7" w:rsidTr="000E3D69">
        <w:trPr>
          <w:trHeight w:val="132"/>
          <w:tblHeader/>
        </w:trPr>
        <w:tc>
          <w:tcPr>
            <w:tcW w:w="367"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Orden de gobierno</w:t>
            </w:r>
          </w:p>
        </w:tc>
        <w:tc>
          <w:tcPr>
            <w:tcW w:w="558" w:type="pct"/>
            <w:vMerge w:val="restart"/>
            <w:shd w:val="clear" w:color="auto" w:fill="CCC0D9"/>
            <w:vAlign w:val="center"/>
            <w:hideMark/>
          </w:tcPr>
          <w:p w:rsidR="00951EA4" w:rsidRPr="00864C64" w:rsidRDefault="00A83D2C" w:rsidP="00A83D2C">
            <w:pPr>
              <w:spacing w:after="0" w:line="240" w:lineRule="auto"/>
              <w:jc w:val="center"/>
              <w:rPr>
                <w:b/>
                <w:bCs/>
                <w:color w:val="FFFFFF"/>
                <w:sz w:val="20"/>
                <w:szCs w:val="20"/>
              </w:rPr>
            </w:pPr>
            <w:r>
              <w:rPr>
                <w:b/>
                <w:bCs/>
                <w:color w:val="FFFFFF"/>
                <w:sz w:val="20"/>
                <w:szCs w:val="20"/>
              </w:rPr>
              <w:t>P</w:t>
            </w:r>
            <w:r w:rsidR="00951EA4" w:rsidRPr="00864C64">
              <w:rPr>
                <w:b/>
                <w:bCs/>
                <w:color w:val="FFFFFF"/>
                <w:sz w:val="20"/>
                <w:szCs w:val="20"/>
              </w:rPr>
              <w:t>oder de gobierno</w:t>
            </w:r>
            <w:r>
              <w:rPr>
                <w:b/>
                <w:bCs/>
                <w:color w:val="FFFFFF"/>
                <w:sz w:val="20"/>
                <w:szCs w:val="20"/>
              </w:rPr>
              <w:t xml:space="preserve"> o ámbito al que pertenece</w:t>
            </w:r>
          </w:p>
        </w:tc>
        <w:tc>
          <w:tcPr>
            <w:tcW w:w="558"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Tipo de sujeto obligado</w:t>
            </w:r>
          </w:p>
          <w:p w:rsidR="00951EA4" w:rsidRPr="00864C64"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864C64" w:rsidRDefault="00763AE2" w:rsidP="00864C64">
            <w:pPr>
              <w:spacing w:after="0" w:line="240" w:lineRule="auto"/>
              <w:jc w:val="center"/>
              <w:rPr>
                <w:b/>
                <w:bCs/>
                <w:color w:val="FFFFFF"/>
                <w:sz w:val="20"/>
                <w:szCs w:val="20"/>
              </w:rPr>
            </w:pPr>
            <w:r>
              <w:rPr>
                <w:b/>
                <w:bCs/>
                <w:color w:val="FFFFFF"/>
                <w:sz w:val="20"/>
                <w:szCs w:val="20"/>
              </w:rPr>
              <w:t>LTAIPES</w:t>
            </w:r>
          </w:p>
        </w:tc>
      </w:tr>
      <w:tr w:rsidR="000E3D69" w:rsidRPr="006F48A7" w:rsidTr="000E3D69">
        <w:trPr>
          <w:trHeight w:val="1334"/>
          <w:tblHeader/>
        </w:trPr>
        <w:tc>
          <w:tcPr>
            <w:tcW w:w="367"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Fracción</w:t>
            </w:r>
          </w:p>
        </w:tc>
        <w:tc>
          <w:tcPr>
            <w:tcW w:w="1090" w:type="pct"/>
            <w:shd w:val="clear" w:color="auto" w:fill="CCC0D9"/>
            <w:vAlign w:val="center"/>
            <w:hideMark/>
          </w:tcPr>
          <w:p w:rsidR="00951EA4" w:rsidRPr="00864C64" w:rsidRDefault="00951EA4" w:rsidP="00534D62">
            <w:pPr>
              <w:spacing w:after="0" w:line="240" w:lineRule="auto"/>
              <w:jc w:val="center"/>
              <w:rPr>
                <w:b/>
                <w:bCs/>
                <w:color w:val="FFFFFF"/>
                <w:sz w:val="20"/>
                <w:szCs w:val="20"/>
              </w:rPr>
            </w:pPr>
            <w:r>
              <w:rPr>
                <w:b/>
                <w:bCs/>
                <w:color w:val="FFFFFF"/>
                <w:sz w:val="20"/>
                <w:szCs w:val="20"/>
              </w:rPr>
              <w:t>Aplicabilidad</w:t>
            </w:r>
          </w:p>
        </w:tc>
        <w:tc>
          <w:tcPr>
            <w:tcW w:w="1021" w:type="pc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 xml:space="preserve">Área(s) o unidad(es) administrativa(s) </w:t>
            </w:r>
            <w:r w:rsidR="002273D8">
              <w:rPr>
                <w:b/>
                <w:bCs/>
                <w:color w:val="FFFFFF"/>
                <w:sz w:val="20"/>
                <w:szCs w:val="20"/>
              </w:rPr>
              <w:t xml:space="preserve">que </w:t>
            </w:r>
            <w:r w:rsidRPr="00864C64">
              <w:rPr>
                <w:b/>
                <w:bCs/>
                <w:color w:val="FFFFFF"/>
                <w:sz w:val="20"/>
                <w:szCs w:val="20"/>
              </w:rPr>
              <w:t>genera(n) o posee(n) la información</w:t>
            </w:r>
          </w:p>
        </w:tc>
      </w:tr>
      <w:tr w:rsidR="002273D8" w:rsidRPr="006F48A7" w:rsidTr="0058118C">
        <w:trPr>
          <w:trHeight w:val="1790"/>
        </w:trPr>
        <w:tc>
          <w:tcPr>
            <w:tcW w:w="367" w:type="pct"/>
            <w:vMerge w:val="restar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Estatal</w:t>
            </w: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tc>
        <w:tc>
          <w:tcPr>
            <w:tcW w:w="558" w:type="pct"/>
            <w:vMerge w:val="restar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lastRenderedPageBreak/>
              <w:t>Poder Ejecutivo</w:t>
            </w:r>
            <w:r w:rsidRPr="00990F8A">
              <w:rPr>
                <w:color w:val="000000"/>
                <w:sz w:val="20"/>
                <w:szCs w:val="20"/>
              </w:rPr>
              <w:br/>
            </w: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p w:rsidR="002273D8" w:rsidRPr="00990F8A" w:rsidRDefault="002273D8" w:rsidP="0058118C">
            <w:pPr>
              <w:spacing w:after="0" w:line="240" w:lineRule="auto"/>
              <w:jc w:val="center"/>
              <w:rPr>
                <w:color w:val="000000"/>
                <w:sz w:val="20"/>
                <w:szCs w:val="20"/>
              </w:rPr>
            </w:pPr>
          </w:p>
        </w:tc>
        <w:tc>
          <w:tcPr>
            <w:tcW w:w="558" w:type="pct"/>
            <w:vMerge w:val="restart"/>
            <w:shd w:val="clear" w:color="000000" w:fill="FFFFFF"/>
            <w:hideMark/>
          </w:tcPr>
          <w:p w:rsidR="002273D8" w:rsidRPr="00990F8A" w:rsidRDefault="002273D8" w:rsidP="0058118C">
            <w:pPr>
              <w:pStyle w:val="Prrafodelista"/>
              <w:spacing w:after="0" w:line="240" w:lineRule="auto"/>
              <w:ind w:left="0"/>
              <w:jc w:val="center"/>
              <w:rPr>
                <w:color w:val="000000"/>
                <w:lang w:val="es-MX"/>
              </w:rPr>
            </w:pPr>
            <w:r w:rsidRPr="00990F8A">
              <w:rPr>
                <w:color w:val="000000"/>
                <w:lang w:val="es-MX"/>
              </w:rPr>
              <w:lastRenderedPageBreak/>
              <w:t>Organismo Descentralizado</w:t>
            </w:r>
          </w:p>
          <w:p w:rsidR="002273D8" w:rsidRPr="00990F8A" w:rsidRDefault="002273D8" w:rsidP="0058118C">
            <w:pPr>
              <w:spacing w:after="0" w:line="240" w:lineRule="auto"/>
              <w:jc w:val="center"/>
              <w:rPr>
                <w:color w:val="000000"/>
                <w:sz w:val="20"/>
                <w:szCs w:val="20"/>
              </w:rPr>
            </w:pPr>
          </w:p>
        </w:tc>
        <w:tc>
          <w:tcPr>
            <w:tcW w:w="286" w:type="pct"/>
            <w:shd w:val="clear" w:color="000000" w:fill="FFFFFF"/>
            <w:vAlign w:val="center"/>
            <w:hideMark/>
          </w:tcPr>
          <w:p w:rsidR="002273D8" w:rsidRPr="00864C64" w:rsidRDefault="002273D8" w:rsidP="00864C64">
            <w:pPr>
              <w:spacing w:after="0" w:line="240" w:lineRule="auto"/>
              <w:jc w:val="center"/>
              <w:rPr>
                <w:color w:val="000000"/>
                <w:sz w:val="20"/>
                <w:szCs w:val="20"/>
              </w:rPr>
            </w:pPr>
            <w:r w:rsidRPr="00864C64">
              <w:rPr>
                <w:color w:val="000000"/>
                <w:sz w:val="20"/>
                <w:szCs w:val="20"/>
              </w:rPr>
              <w:t>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2273D8" w:rsidRPr="002273D8" w:rsidRDefault="002273D8" w:rsidP="00BD6A5F">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A56476" w:rsidP="00087F9B">
            <w:pPr>
              <w:spacing w:after="0" w:line="240" w:lineRule="auto"/>
              <w:jc w:val="center"/>
              <w:rPr>
                <w:color w:val="000000"/>
                <w:sz w:val="20"/>
                <w:szCs w:val="20"/>
              </w:rPr>
            </w:pPr>
            <w:r>
              <w:rPr>
                <w:rFonts w:cs="Calibri"/>
                <w:bCs/>
                <w:sz w:val="20"/>
                <w:szCs w:val="20"/>
              </w:rPr>
              <w:t>Dirección General / Coordinación de Planeación y Desarrollo Institucional</w:t>
            </w:r>
          </w:p>
        </w:tc>
      </w:tr>
      <w:tr w:rsidR="002273D8" w:rsidRPr="006F48A7" w:rsidTr="00285FEB">
        <w:trPr>
          <w:trHeight w:val="155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Las facultades de cada área;</w:t>
            </w:r>
          </w:p>
        </w:tc>
        <w:tc>
          <w:tcPr>
            <w:tcW w:w="1090" w:type="pct"/>
            <w:shd w:val="clear" w:color="000000" w:fill="FFFFFF"/>
            <w:vAlign w:val="center"/>
            <w:hideMark/>
          </w:tcPr>
          <w:p w:rsidR="002273D8" w:rsidRPr="002273D8" w:rsidRDefault="002273D8" w:rsidP="00BD6A5F">
            <w:pPr>
              <w:jc w:val="center"/>
            </w:pPr>
            <w:r w:rsidRPr="002273D8">
              <w:rPr>
                <w:bCs/>
                <w:sz w:val="20"/>
                <w:szCs w:val="20"/>
              </w:rPr>
              <w:t>Aplica</w:t>
            </w:r>
          </w:p>
        </w:tc>
        <w:tc>
          <w:tcPr>
            <w:tcW w:w="1021" w:type="pct"/>
            <w:shd w:val="clear" w:color="000000" w:fill="FFFFFF"/>
            <w:vAlign w:val="center"/>
            <w:hideMark/>
          </w:tcPr>
          <w:p w:rsidR="002273D8" w:rsidRPr="002273D8" w:rsidRDefault="00A56476" w:rsidP="00087F9B">
            <w:pPr>
              <w:spacing w:after="0" w:line="240" w:lineRule="auto"/>
              <w:jc w:val="center"/>
              <w:rPr>
                <w:color w:val="000000"/>
                <w:sz w:val="20"/>
                <w:szCs w:val="20"/>
              </w:rPr>
            </w:pPr>
            <w:r>
              <w:rPr>
                <w:rFonts w:cs="Calibri"/>
                <w:bCs/>
                <w:sz w:val="20"/>
                <w:szCs w:val="20"/>
              </w:rPr>
              <w:t>Dirección General / Coordinación de Planeación y Desarrollo Institucional</w:t>
            </w:r>
          </w:p>
        </w:tc>
      </w:tr>
      <w:tr w:rsidR="002273D8" w:rsidRPr="006F48A7" w:rsidTr="00285FEB">
        <w:trPr>
          <w:trHeight w:val="717"/>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III</w:t>
            </w:r>
          </w:p>
        </w:tc>
        <w:tc>
          <w:tcPr>
            <w:tcW w:w="1120" w:type="pct"/>
            <w:shd w:val="clear" w:color="000000" w:fill="FFFFFF"/>
            <w:vAlign w:val="center"/>
            <w:hideMark/>
          </w:tcPr>
          <w:p w:rsidR="002273D8" w:rsidRPr="00990F8A" w:rsidRDefault="002273D8" w:rsidP="00B3448A">
            <w:pPr>
              <w:spacing w:after="0" w:line="240" w:lineRule="auto"/>
              <w:jc w:val="center"/>
              <w:rPr>
                <w:color w:val="000000"/>
                <w:sz w:val="20"/>
                <w:szCs w:val="20"/>
              </w:rPr>
            </w:pPr>
            <w:r>
              <w:rPr>
                <w:rFonts w:cs="Arial"/>
                <w:color w:val="0D0D0D"/>
                <w:sz w:val="20"/>
                <w:szCs w:val="20"/>
              </w:rPr>
              <w:t>El directorio de todos los servidores p</w:t>
            </w:r>
            <w:r w:rsidRPr="00990F8A">
              <w:rPr>
                <w:rFonts w:cs="Arial"/>
                <w:color w:val="0D0D0D"/>
                <w:sz w:val="20"/>
                <w:szCs w:val="20"/>
              </w:rPr>
              <w:t xml:space="preserve">úblicos, a partir del nivel de jefe de departamento o </w:t>
            </w:r>
            <w:r w:rsidRPr="00990F8A">
              <w:rPr>
                <w:rFonts w:cs="Arial"/>
                <w:color w:val="0D0D0D"/>
                <w:sz w:val="20"/>
                <w:szCs w:val="20"/>
              </w:rPr>
              <w:lastRenderedPageBreak/>
              <w:t>s</w:t>
            </w:r>
            <w:r>
              <w:rPr>
                <w:rFonts w:cs="Arial"/>
                <w:color w:val="0D0D0D"/>
                <w:sz w:val="20"/>
                <w:szCs w:val="20"/>
              </w:rPr>
              <w:t>u equivalente, o de menor nivel</w:t>
            </w:r>
            <w:r w:rsidRPr="00990F8A">
              <w:rPr>
                <w:rFonts w:cs="Arial"/>
                <w:color w:val="0D0D0D"/>
                <w:sz w:val="20"/>
                <w:szCs w:val="20"/>
              </w:rPr>
              <w:t xml:space="preserve"> cuand</w:t>
            </w:r>
            <w:r>
              <w:rPr>
                <w:rFonts w:cs="Arial"/>
                <w:color w:val="0D0D0D"/>
                <w:sz w:val="20"/>
                <w:szCs w:val="20"/>
              </w:rPr>
              <w:t>o se brinde atención al público,</w:t>
            </w:r>
            <w:r w:rsidRPr="00990F8A">
              <w:rPr>
                <w:rFonts w:cs="Arial"/>
                <w:color w:val="0D0D0D"/>
                <w:sz w:val="20"/>
                <w:szCs w:val="20"/>
              </w:rPr>
              <w:t xml:space="preserve"> manej</w:t>
            </w:r>
            <w:r>
              <w:rPr>
                <w:rFonts w:cs="Arial"/>
                <w:color w:val="0D0D0D"/>
                <w:sz w:val="20"/>
                <w:szCs w:val="20"/>
              </w:rPr>
              <w:t>en o apliquen recursos públicos,</w:t>
            </w:r>
            <w:r w:rsidRPr="00990F8A">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Pr="00990F8A">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lastRenderedPageBreak/>
              <w:t xml:space="preserve">Aplica </w:t>
            </w:r>
          </w:p>
        </w:tc>
        <w:tc>
          <w:tcPr>
            <w:tcW w:w="1021" w:type="pct"/>
            <w:shd w:val="clear" w:color="000000" w:fill="FFFFFF"/>
            <w:vAlign w:val="center"/>
            <w:hideMark/>
          </w:tcPr>
          <w:p w:rsidR="002273D8" w:rsidRPr="002273D8" w:rsidRDefault="00A56476" w:rsidP="00087F9B">
            <w:pPr>
              <w:spacing w:after="0" w:line="240" w:lineRule="auto"/>
              <w:jc w:val="center"/>
              <w:rPr>
                <w:color w:val="000000"/>
                <w:sz w:val="20"/>
                <w:szCs w:val="20"/>
              </w:rPr>
            </w:pPr>
            <w:r>
              <w:rPr>
                <w:rFonts w:cs="Calibri"/>
                <w:bCs/>
                <w:sz w:val="20"/>
                <w:szCs w:val="20"/>
              </w:rPr>
              <w:t>Dirección de Administración y Finanzas / Departamento de Recursos Humanos</w:t>
            </w:r>
          </w:p>
        </w:tc>
      </w:tr>
      <w:tr w:rsidR="002273D8" w:rsidRPr="006F48A7" w:rsidTr="00D97AFE">
        <w:trPr>
          <w:trHeight w:val="103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IV</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 información curricular</w:t>
            </w:r>
            <w:r>
              <w:rPr>
                <w:rFonts w:cs="Arial"/>
                <w:color w:val="0D0D0D"/>
                <w:sz w:val="20"/>
                <w:szCs w:val="20"/>
              </w:rPr>
              <w:t xml:space="preserve"> del servidor público</w:t>
            </w:r>
            <w:r w:rsidRPr="00990F8A">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273D8" w:rsidRPr="002273D8" w:rsidRDefault="00A56476" w:rsidP="00087F9B">
            <w:pPr>
              <w:spacing w:after="0" w:line="240" w:lineRule="auto"/>
              <w:jc w:val="center"/>
              <w:rPr>
                <w:color w:val="000000"/>
                <w:sz w:val="20"/>
                <w:szCs w:val="20"/>
              </w:rPr>
            </w:pPr>
            <w:r>
              <w:rPr>
                <w:rFonts w:cs="Calibri"/>
                <w:bCs/>
                <w:sz w:val="20"/>
                <w:szCs w:val="20"/>
              </w:rPr>
              <w:t>Dirección de Administración y Finanzas / Departamento de Recursos Humanos</w:t>
            </w:r>
          </w:p>
        </w:tc>
      </w:tr>
      <w:tr w:rsidR="002273D8" w:rsidRPr="006F48A7" w:rsidTr="00D97AFE">
        <w:trPr>
          <w:trHeight w:val="1035"/>
        </w:trPr>
        <w:tc>
          <w:tcPr>
            <w:tcW w:w="367"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tcPr>
          <w:p w:rsidR="002273D8" w:rsidRPr="00864C64" w:rsidRDefault="002273D8" w:rsidP="00734655">
            <w:pPr>
              <w:spacing w:after="0" w:line="240" w:lineRule="auto"/>
              <w:rPr>
                <w:color w:val="000000"/>
                <w:sz w:val="20"/>
                <w:szCs w:val="20"/>
              </w:rPr>
            </w:pPr>
          </w:p>
        </w:tc>
        <w:tc>
          <w:tcPr>
            <w:tcW w:w="286" w:type="pct"/>
            <w:shd w:val="clear" w:color="000000" w:fill="FFFFFF"/>
            <w:vAlign w:val="center"/>
          </w:tcPr>
          <w:p w:rsidR="002273D8" w:rsidRPr="00864C64" w:rsidRDefault="002273D8" w:rsidP="00734655">
            <w:pPr>
              <w:spacing w:after="0" w:line="240" w:lineRule="auto"/>
              <w:jc w:val="center"/>
              <w:rPr>
                <w:color w:val="000000"/>
                <w:sz w:val="20"/>
                <w:szCs w:val="20"/>
              </w:rPr>
            </w:pPr>
            <w:r>
              <w:rPr>
                <w:color w:val="000000"/>
                <w:sz w:val="20"/>
                <w:szCs w:val="20"/>
              </w:rPr>
              <w:t>V</w:t>
            </w:r>
          </w:p>
        </w:tc>
        <w:tc>
          <w:tcPr>
            <w:tcW w:w="1120" w:type="pct"/>
            <w:shd w:val="clear" w:color="000000" w:fill="FFFFFF"/>
            <w:vAlign w:val="center"/>
          </w:tcPr>
          <w:p w:rsidR="002273D8" w:rsidRPr="00990F8A" w:rsidRDefault="002273D8" w:rsidP="0058118C">
            <w:pPr>
              <w:spacing w:after="0" w:line="240" w:lineRule="auto"/>
              <w:jc w:val="center"/>
              <w:rPr>
                <w:color w:val="000000"/>
                <w:sz w:val="20"/>
                <w:szCs w:val="20"/>
              </w:rPr>
            </w:pPr>
            <w:r>
              <w:rPr>
                <w:rFonts w:cs="Arial"/>
                <w:color w:val="0D0D0D"/>
                <w:sz w:val="20"/>
                <w:szCs w:val="20"/>
              </w:rPr>
              <w:t>El listado de servidores p</w:t>
            </w:r>
            <w:r w:rsidRPr="00990F8A">
              <w:rPr>
                <w:rFonts w:cs="Arial"/>
                <w:color w:val="0D0D0D"/>
                <w:sz w:val="20"/>
                <w:szCs w:val="20"/>
              </w:rPr>
              <w:t>úblicos con sanciones administrativas definitivas, especificando la causa de sanción y la disposición;</w:t>
            </w:r>
          </w:p>
        </w:tc>
        <w:tc>
          <w:tcPr>
            <w:tcW w:w="1090" w:type="pct"/>
            <w:shd w:val="clear" w:color="000000" w:fill="FFFFFF"/>
            <w:vAlign w:val="center"/>
          </w:tcPr>
          <w:p w:rsidR="002273D8" w:rsidRPr="0041385B" w:rsidRDefault="00FC6B69" w:rsidP="00B3448A">
            <w:pPr>
              <w:spacing w:after="0" w:line="240" w:lineRule="auto"/>
              <w:jc w:val="center"/>
              <w:rPr>
                <w:bCs/>
                <w:sz w:val="20"/>
                <w:szCs w:val="20"/>
              </w:rPr>
            </w:pPr>
            <w:r w:rsidRPr="0041385B">
              <w:rPr>
                <w:bCs/>
                <w:sz w:val="20"/>
                <w:szCs w:val="20"/>
              </w:rPr>
              <w:t>Aplica</w:t>
            </w:r>
          </w:p>
          <w:p w:rsidR="00D37664" w:rsidRPr="0041385B" w:rsidRDefault="00D37664" w:rsidP="00B3448A">
            <w:pPr>
              <w:spacing w:after="0" w:line="240" w:lineRule="auto"/>
              <w:jc w:val="center"/>
              <w:rPr>
                <w:bCs/>
                <w:sz w:val="20"/>
                <w:szCs w:val="20"/>
              </w:rPr>
            </w:pPr>
          </w:p>
          <w:p w:rsidR="00B3448A" w:rsidRPr="0041385B" w:rsidRDefault="00B3448A" w:rsidP="00B3448A">
            <w:pPr>
              <w:spacing w:line="240" w:lineRule="auto"/>
              <w:jc w:val="center"/>
              <w:rPr>
                <w:bCs/>
                <w:sz w:val="20"/>
                <w:szCs w:val="20"/>
              </w:rPr>
            </w:pPr>
            <w:r w:rsidRPr="0041385B">
              <w:rPr>
                <w:rFonts w:cs="Calibri"/>
                <w:color w:val="000000"/>
                <w:sz w:val="20"/>
                <w:szCs w:val="20"/>
              </w:rPr>
              <w:t xml:space="preserve">De acuerdo al lineamiento técnico correspondiente a la </w:t>
            </w:r>
            <w:r w:rsidRPr="0041385B">
              <w:rPr>
                <w:rFonts w:cs="Calibri"/>
                <w:color w:val="000000"/>
                <w:sz w:val="20"/>
                <w:szCs w:val="20"/>
              </w:rPr>
              <w:lastRenderedPageBreak/>
              <w:t>presente fracción, se deberá indicar un hipervínculo al sistema de registro o al archivo que contenga el listado de servidores públicos sancionados que publique el órgano estatal de control u órgano interno de control correspondiente</w:t>
            </w:r>
          </w:p>
        </w:tc>
        <w:tc>
          <w:tcPr>
            <w:tcW w:w="1021" w:type="pct"/>
            <w:shd w:val="clear" w:color="000000" w:fill="FFFFFF"/>
            <w:vAlign w:val="center"/>
          </w:tcPr>
          <w:p w:rsidR="002273D8" w:rsidRPr="0041385B" w:rsidRDefault="00FC6B69" w:rsidP="00F26915">
            <w:pPr>
              <w:spacing w:after="0" w:line="240" w:lineRule="auto"/>
              <w:jc w:val="center"/>
              <w:rPr>
                <w:color w:val="000000"/>
                <w:sz w:val="20"/>
                <w:szCs w:val="20"/>
              </w:rPr>
            </w:pPr>
            <w:r w:rsidRPr="0041385B">
              <w:rPr>
                <w:rFonts w:cs="Calibri"/>
                <w:bCs/>
                <w:sz w:val="20"/>
                <w:szCs w:val="20"/>
              </w:rPr>
              <w:lastRenderedPageBreak/>
              <w:t xml:space="preserve">Se deberá establecer </w:t>
            </w:r>
            <w:r w:rsidR="00F26915">
              <w:rPr>
                <w:rFonts w:cs="Calibri"/>
                <w:bCs/>
                <w:color w:val="00B050"/>
                <w:sz w:val="20"/>
                <w:szCs w:val="20"/>
              </w:rPr>
              <w:t>el área responsable</w:t>
            </w:r>
            <w:r w:rsidRPr="0041385B">
              <w:rPr>
                <w:rFonts w:cs="Calibri"/>
                <w:bCs/>
                <w:sz w:val="20"/>
                <w:szCs w:val="20"/>
              </w:rPr>
              <w:t xml:space="preserve"> que </w:t>
            </w:r>
            <w:r w:rsidR="00884E86" w:rsidRPr="0041385B">
              <w:rPr>
                <w:rFonts w:cs="Calibri"/>
                <w:bCs/>
                <w:sz w:val="20"/>
                <w:szCs w:val="20"/>
              </w:rPr>
              <w:t>publicará la</w:t>
            </w:r>
            <w:r w:rsidRPr="0041385B">
              <w:rPr>
                <w:rFonts w:cs="Calibri"/>
                <w:bCs/>
                <w:sz w:val="20"/>
                <w:szCs w:val="20"/>
              </w:rPr>
              <w:t xml:space="preserve"> información requerida de conformidad con sus </w:t>
            </w:r>
            <w:r w:rsidRPr="0041385B">
              <w:rPr>
                <w:rFonts w:cs="Calibri"/>
                <w:bCs/>
                <w:sz w:val="20"/>
                <w:szCs w:val="20"/>
              </w:rPr>
              <w:lastRenderedPageBreak/>
              <w:t>atribuciones y que forme parte de su estructura orgánica</w:t>
            </w:r>
          </w:p>
        </w:tc>
      </w:tr>
      <w:tr w:rsidR="002273D8" w:rsidRPr="006F48A7" w:rsidTr="00285FEB">
        <w:trPr>
          <w:trHeight w:val="9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VI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 remunera</w:t>
            </w:r>
            <w:r>
              <w:rPr>
                <w:rFonts w:cs="Arial"/>
                <w:color w:val="0D0D0D"/>
                <w:sz w:val="20"/>
                <w:szCs w:val="20"/>
              </w:rPr>
              <w:t>ción bruta y neta de todos los servidores p</w:t>
            </w:r>
            <w:r w:rsidRPr="00990F8A">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A56476" w:rsidP="00087F9B">
            <w:pPr>
              <w:spacing w:after="0" w:line="240" w:lineRule="auto"/>
              <w:jc w:val="center"/>
              <w:rPr>
                <w:color w:val="000000"/>
                <w:sz w:val="20"/>
                <w:szCs w:val="20"/>
              </w:rPr>
            </w:pPr>
            <w:r>
              <w:rPr>
                <w:rFonts w:cs="Calibri"/>
                <w:bCs/>
                <w:sz w:val="20"/>
                <w:szCs w:val="20"/>
              </w:rPr>
              <w:t>Dirección de Administración y Finanzas / Departamento de Recursos Humanos</w:t>
            </w:r>
          </w:p>
        </w:tc>
      </w:tr>
      <w:tr w:rsidR="002273D8" w:rsidRPr="006F48A7" w:rsidTr="00B3448A">
        <w:trPr>
          <w:trHeight w:val="196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rPr>
            </w:pPr>
            <w:r w:rsidRPr="00864C64">
              <w:rPr>
                <w:color w:val="000000"/>
              </w:rPr>
              <w:t>VII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2273D8" w:rsidRPr="002273D8" w:rsidRDefault="002273D8" w:rsidP="00406FC8">
            <w:pPr>
              <w:spacing w:after="0" w:line="240" w:lineRule="auto"/>
              <w:jc w:val="center"/>
              <w:rPr>
                <w:bCs/>
                <w:sz w:val="20"/>
                <w:szCs w:val="20"/>
                <w:highlight w:val="yellow"/>
              </w:rPr>
            </w:pPr>
            <w:r w:rsidRPr="002273D8">
              <w:rPr>
                <w:bCs/>
                <w:sz w:val="20"/>
                <w:szCs w:val="20"/>
              </w:rPr>
              <w:t xml:space="preserve">Aplica </w:t>
            </w:r>
          </w:p>
        </w:tc>
        <w:tc>
          <w:tcPr>
            <w:tcW w:w="1021" w:type="pct"/>
            <w:shd w:val="clear" w:color="000000" w:fill="FFFFFF"/>
            <w:vAlign w:val="center"/>
            <w:hideMark/>
          </w:tcPr>
          <w:p w:rsidR="002273D8" w:rsidRPr="002273D8" w:rsidRDefault="00A56476" w:rsidP="00087F9B">
            <w:pPr>
              <w:spacing w:after="0" w:line="240" w:lineRule="auto"/>
              <w:jc w:val="center"/>
              <w:rPr>
                <w:color w:val="000000"/>
                <w:sz w:val="20"/>
                <w:szCs w:val="20"/>
                <w:highlight w:val="yellow"/>
              </w:rPr>
            </w:pPr>
            <w:r>
              <w:rPr>
                <w:rFonts w:cs="Calibri"/>
                <w:bCs/>
                <w:sz w:val="20"/>
                <w:szCs w:val="20"/>
              </w:rPr>
              <w:t>Dirección de Administración y Finanzas / Departamento de Recursos Humanos</w:t>
            </w:r>
          </w:p>
        </w:tc>
      </w:tr>
      <w:tr w:rsidR="002273D8" w:rsidRPr="006F48A7" w:rsidTr="00884E86">
        <w:trPr>
          <w:trHeight w:val="2512"/>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VIII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Pr>
                <w:rFonts w:cs="Arial"/>
                <w:color w:val="0D0D0D"/>
                <w:sz w:val="20"/>
                <w:szCs w:val="20"/>
              </w:rPr>
              <w:t>La información en versión p</w:t>
            </w:r>
            <w:r w:rsidRPr="00990F8A">
              <w:rPr>
                <w:rFonts w:cs="Arial"/>
                <w:color w:val="0D0D0D"/>
                <w:sz w:val="20"/>
                <w:szCs w:val="20"/>
              </w:rPr>
              <w:t>ública de las decl</w:t>
            </w:r>
            <w:r>
              <w:rPr>
                <w:rFonts w:cs="Arial"/>
                <w:color w:val="0D0D0D"/>
                <w:sz w:val="20"/>
                <w:szCs w:val="20"/>
              </w:rPr>
              <w:t>araciones patrimoniales de los servidores p</w:t>
            </w:r>
            <w:r w:rsidRPr="00990F8A">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2273D8" w:rsidRPr="0041385B" w:rsidRDefault="002273D8" w:rsidP="00A56476">
            <w:pPr>
              <w:spacing w:after="0" w:line="240" w:lineRule="auto"/>
              <w:jc w:val="center"/>
              <w:rPr>
                <w:bCs/>
                <w:sz w:val="20"/>
                <w:szCs w:val="20"/>
              </w:rPr>
            </w:pPr>
            <w:r w:rsidRPr="0041385B">
              <w:rPr>
                <w:bCs/>
                <w:sz w:val="20"/>
                <w:szCs w:val="20"/>
              </w:rPr>
              <w:t>Aplica</w:t>
            </w:r>
          </w:p>
          <w:p w:rsidR="00A56476" w:rsidRPr="0041385B" w:rsidRDefault="00A56476" w:rsidP="00A56476">
            <w:pPr>
              <w:spacing w:after="0" w:line="240" w:lineRule="auto"/>
              <w:jc w:val="center"/>
              <w:rPr>
                <w:bCs/>
                <w:sz w:val="20"/>
                <w:szCs w:val="20"/>
              </w:rPr>
            </w:pPr>
          </w:p>
          <w:p w:rsidR="00A56476" w:rsidRPr="0041385B" w:rsidRDefault="00884E86" w:rsidP="00884E86">
            <w:pPr>
              <w:spacing w:after="0" w:line="240" w:lineRule="auto"/>
              <w:jc w:val="center"/>
              <w:rPr>
                <w:bCs/>
                <w:sz w:val="20"/>
                <w:szCs w:val="20"/>
              </w:rPr>
            </w:pPr>
            <w:r w:rsidRPr="00B2391D">
              <w:rPr>
                <w:bCs/>
                <w:sz w:val="20"/>
                <w:szCs w:val="20"/>
              </w:rPr>
              <w:t>Toda vez que dentro de su estructura orgánica se encuentran servidores públicos obligados a presentar la declaraci</w:t>
            </w:r>
            <w:r>
              <w:rPr>
                <w:bCs/>
                <w:sz w:val="20"/>
                <w:szCs w:val="20"/>
              </w:rPr>
              <w:t>ó</w:t>
            </w:r>
            <w:r w:rsidRPr="00B2391D">
              <w:rPr>
                <w:bCs/>
                <w:sz w:val="20"/>
                <w:szCs w:val="20"/>
              </w:rPr>
              <w:t xml:space="preserve">n patrimonial, en términos de lo dispuesto en el artículo </w:t>
            </w:r>
            <w:r>
              <w:rPr>
                <w:bCs/>
                <w:sz w:val="20"/>
                <w:szCs w:val="20"/>
              </w:rPr>
              <w:t>32</w:t>
            </w:r>
            <w:r w:rsidRPr="00B2391D">
              <w:rPr>
                <w:bCs/>
                <w:sz w:val="20"/>
                <w:szCs w:val="20"/>
              </w:rPr>
              <w:t>, de la Ley de Responsabilidades Administrativas del Estado de Sinaloa</w:t>
            </w:r>
          </w:p>
        </w:tc>
        <w:tc>
          <w:tcPr>
            <w:tcW w:w="1021" w:type="pct"/>
            <w:shd w:val="clear" w:color="000000" w:fill="FFFFFF"/>
            <w:vAlign w:val="center"/>
            <w:hideMark/>
          </w:tcPr>
          <w:p w:rsidR="002273D8" w:rsidRPr="0041385B" w:rsidRDefault="00087F9B" w:rsidP="00F26915">
            <w:pPr>
              <w:spacing w:after="0" w:line="240" w:lineRule="auto"/>
              <w:jc w:val="center"/>
              <w:rPr>
                <w:color w:val="000000"/>
                <w:sz w:val="20"/>
                <w:szCs w:val="20"/>
              </w:rPr>
            </w:pPr>
            <w:r w:rsidRPr="0041385B">
              <w:rPr>
                <w:rFonts w:cs="Calibri"/>
                <w:bCs/>
                <w:sz w:val="20"/>
                <w:szCs w:val="20"/>
              </w:rPr>
              <w:t xml:space="preserve">Se deberá establecer </w:t>
            </w:r>
            <w:r w:rsidR="00F26915">
              <w:rPr>
                <w:rFonts w:cs="Calibri"/>
                <w:bCs/>
                <w:color w:val="00B050"/>
                <w:sz w:val="20"/>
                <w:szCs w:val="20"/>
              </w:rPr>
              <w:t>el área responsable</w:t>
            </w:r>
            <w:r w:rsidRPr="0041385B">
              <w:rPr>
                <w:rFonts w:cs="Calibri"/>
                <w:bCs/>
                <w:sz w:val="20"/>
                <w:szCs w:val="20"/>
              </w:rPr>
              <w:t xml:space="preserve"> que publicará la información requerida de conformidad con sus atribuciones y que forme parte de su estructura orgánica</w:t>
            </w:r>
          </w:p>
        </w:tc>
      </w:tr>
      <w:tr w:rsidR="002273D8" w:rsidRPr="006F48A7" w:rsidTr="00285FEB">
        <w:trPr>
          <w:trHeight w:val="12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IX</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sz w:val="20"/>
                <w:szCs w:val="20"/>
                <w:lang w:val="es-ES"/>
              </w:rPr>
              <w:t>Los nombramientos, comisiones y licencias de los servidores públicos;</w:t>
            </w:r>
          </w:p>
        </w:tc>
        <w:tc>
          <w:tcPr>
            <w:tcW w:w="1090" w:type="pct"/>
            <w:shd w:val="clear" w:color="000000" w:fill="FFFFFF"/>
            <w:vAlign w:val="center"/>
            <w:hideMark/>
          </w:tcPr>
          <w:p w:rsidR="002273D8" w:rsidRPr="002273D8" w:rsidRDefault="002273D8" w:rsidP="00F26915">
            <w:pPr>
              <w:spacing w:after="0"/>
              <w:jc w:val="center"/>
              <w:rPr>
                <w:highlight w:val="yellow"/>
              </w:rPr>
            </w:pPr>
            <w:r w:rsidRPr="002273D8">
              <w:rPr>
                <w:bCs/>
                <w:sz w:val="20"/>
                <w:szCs w:val="20"/>
              </w:rPr>
              <w:t>Aplica</w:t>
            </w:r>
          </w:p>
        </w:tc>
        <w:tc>
          <w:tcPr>
            <w:tcW w:w="1021" w:type="pct"/>
            <w:shd w:val="clear" w:color="000000" w:fill="FFFFFF"/>
            <w:vAlign w:val="center"/>
            <w:hideMark/>
          </w:tcPr>
          <w:p w:rsidR="002273D8" w:rsidRPr="002273D8" w:rsidRDefault="0011637C" w:rsidP="00087F9B">
            <w:pPr>
              <w:spacing w:after="0" w:line="240" w:lineRule="auto"/>
              <w:jc w:val="center"/>
              <w:rPr>
                <w:color w:val="000000"/>
                <w:sz w:val="20"/>
                <w:szCs w:val="20"/>
                <w:highlight w:val="yellow"/>
              </w:rPr>
            </w:pPr>
            <w:r>
              <w:rPr>
                <w:rFonts w:cs="Calibri"/>
                <w:bCs/>
                <w:sz w:val="20"/>
                <w:szCs w:val="20"/>
              </w:rPr>
              <w:t>Dirección de Administración y Finanzas / Departamento de Recursos Humanos</w:t>
            </w:r>
          </w:p>
        </w:tc>
      </w:tr>
      <w:tr w:rsidR="002273D8" w:rsidRPr="006F48A7" w:rsidTr="00285FEB">
        <w:trPr>
          <w:trHeight w:val="12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FC6B69" w:rsidP="00265D29">
            <w:pPr>
              <w:spacing w:after="0" w:line="240" w:lineRule="auto"/>
              <w:jc w:val="center"/>
              <w:rPr>
                <w:color w:val="000000"/>
                <w:sz w:val="20"/>
                <w:szCs w:val="20"/>
              </w:rPr>
            </w:pPr>
            <w:r>
              <w:rPr>
                <w:color w:val="000000"/>
                <w:sz w:val="20"/>
                <w:szCs w:val="20"/>
              </w:rPr>
              <w:t>Unidad d</w:t>
            </w:r>
            <w:r w:rsidR="002273D8" w:rsidRPr="002273D8">
              <w:rPr>
                <w:color w:val="000000"/>
                <w:sz w:val="20"/>
                <w:szCs w:val="20"/>
              </w:rPr>
              <w:t xml:space="preserve">e Transparencia </w:t>
            </w:r>
          </w:p>
        </w:tc>
      </w:tr>
      <w:tr w:rsidR="00FC6B69" w:rsidRPr="006F48A7" w:rsidTr="00285FEB">
        <w:trPr>
          <w:trHeight w:val="915"/>
        </w:trPr>
        <w:tc>
          <w:tcPr>
            <w:tcW w:w="367"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286" w:type="pct"/>
            <w:shd w:val="clear" w:color="000000" w:fill="FFFFFF"/>
            <w:vAlign w:val="center"/>
            <w:hideMark/>
          </w:tcPr>
          <w:p w:rsidR="00FC6B69" w:rsidRPr="00864C64" w:rsidRDefault="00FC6B69" w:rsidP="00734655">
            <w:pPr>
              <w:spacing w:after="0" w:line="240" w:lineRule="auto"/>
              <w:jc w:val="center"/>
              <w:rPr>
                <w:color w:val="000000"/>
                <w:sz w:val="20"/>
                <w:szCs w:val="20"/>
              </w:rPr>
            </w:pPr>
            <w:r w:rsidRPr="00864C64">
              <w:rPr>
                <w:color w:val="000000"/>
                <w:sz w:val="20"/>
                <w:szCs w:val="20"/>
              </w:rPr>
              <w:t>XI</w:t>
            </w:r>
          </w:p>
        </w:tc>
        <w:tc>
          <w:tcPr>
            <w:tcW w:w="1120" w:type="pct"/>
            <w:shd w:val="clear" w:color="000000" w:fill="FFFFFF"/>
            <w:vAlign w:val="center"/>
            <w:hideMark/>
          </w:tcPr>
          <w:p w:rsidR="00FC6B69" w:rsidRPr="00990F8A" w:rsidRDefault="00FC6B69" w:rsidP="0058118C">
            <w:pPr>
              <w:spacing w:after="0" w:line="240" w:lineRule="auto"/>
              <w:jc w:val="center"/>
              <w:rPr>
                <w:color w:val="000000"/>
                <w:sz w:val="20"/>
                <w:szCs w:val="20"/>
              </w:rPr>
            </w:pPr>
            <w:r w:rsidRPr="00990F8A">
              <w:rPr>
                <w:rFonts w:cs="Arial"/>
                <w:color w:val="0D0D0D"/>
                <w:sz w:val="20"/>
                <w:szCs w:val="20"/>
              </w:rPr>
              <w:t>Las actas y resoluciones del Comité de Transparencia;</w:t>
            </w:r>
          </w:p>
        </w:tc>
        <w:tc>
          <w:tcPr>
            <w:tcW w:w="1090" w:type="pct"/>
            <w:shd w:val="clear" w:color="000000" w:fill="FFFFFF"/>
            <w:vAlign w:val="center"/>
            <w:hideMark/>
          </w:tcPr>
          <w:p w:rsidR="00FC6B69" w:rsidRPr="002273D8" w:rsidRDefault="00FC6B69" w:rsidP="0058118C">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FC6B69" w:rsidRPr="002273D8" w:rsidRDefault="00FC6B69" w:rsidP="0058118C">
            <w:pPr>
              <w:spacing w:after="0" w:line="240" w:lineRule="auto"/>
              <w:jc w:val="center"/>
              <w:rPr>
                <w:color w:val="000000"/>
                <w:sz w:val="20"/>
                <w:szCs w:val="20"/>
              </w:rPr>
            </w:pPr>
            <w:r>
              <w:rPr>
                <w:color w:val="000000"/>
                <w:sz w:val="20"/>
                <w:szCs w:val="20"/>
              </w:rPr>
              <w:t>Unidad d</w:t>
            </w:r>
            <w:r w:rsidRPr="002273D8">
              <w:rPr>
                <w:color w:val="000000"/>
                <w:sz w:val="20"/>
                <w:szCs w:val="20"/>
              </w:rPr>
              <w:t xml:space="preserve">e Transparencia </w:t>
            </w:r>
          </w:p>
        </w:tc>
      </w:tr>
      <w:tr w:rsidR="00FC6B69" w:rsidRPr="006F48A7" w:rsidTr="00285FEB">
        <w:trPr>
          <w:trHeight w:val="885"/>
        </w:trPr>
        <w:tc>
          <w:tcPr>
            <w:tcW w:w="367"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558" w:type="pct"/>
            <w:vMerge/>
            <w:shd w:val="clear" w:color="000000" w:fill="FFFFFF"/>
            <w:vAlign w:val="center"/>
            <w:hideMark/>
          </w:tcPr>
          <w:p w:rsidR="00FC6B69" w:rsidRPr="00864C64" w:rsidRDefault="00FC6B69" w:rsidP="00734655">
            <w:pPr>
              <w:spacing w:after="0" w:line="240" w:lineRule="auto"/>
              <w:rPr>
                <w:color w:val="000000"/>
                <w:sz w:val="20"/>
                <w:szCs w:val="20"/>
              </w:rPr>
            </w:pPr>
          </w:p>
        </w:tc>
        <w:tc>
          <w:tcPr>
            <w:tcW w:w="286" w:type="pct"/>
            <w:shd w:val="clear" w:color="000000" w:fill="FFFFFF"/>
            <w:vAlign w:val="center"/>
            <w:hideMark/>
          </w:tcPr>
          <w:p w:rsidR="00FC6B69" w:rsidRPr="00864C64" w:rsidRDefault="00FC6B69" w:rsidP="00734655">
            <w:pPr>
              <w:spacing w:after="0" w:line="240" w:lineRule="auto"/>
              <w:jc w:val="center"/>
              <w:rPr>
                <w:color w:val="000000"/>
                <w:sz w:val="20"/>
                <w:szCs w:val="20"/>
              </w:rPr>
            </w:pPr>
            <w:r w:rsidRPr="00864C64">
              <w:rPr>
                <w:color w:val="000000"/>
                <w:sz w:val="20"/>
                <w:szCs w:val="20"/>
              </w:rPr>
              <w:t>XII</w:t>
            </w:r>
          </w:p>
        </w:tc>
        <w:tc>
          <w:tcPr>
            <w:tcW w:w="1120" w:type="pct"/>
            <w:shd w:val="clear" w:color="000000" w:fill="FFFFFF"/>
            <w:vAlign w:val="center"/>
            <w:hideMark/>
          </w:tcPr>
          <w:p w:rsidR="00FC6B69" w:rsidRPr="00990F8A" w:rsidRDefault="00FC6B69" w:rsidP="0058118C">
            <w:pPr>
              <w:ind w:right="-15"/>
              <w:jc w:val="center"/>
              <w:rPr>
                <w:rFonts w:cs="Arial"/>
                <w:sz w:val="20"/>
                <w:szCs w:val="20"/>
                <w:lang w:val="es-ES"/>
              </w:rPr>
            </w:pPr>
            <w:r w:rsidRPr="00990F8A">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1090" w:type="pct"/>
            <w:shd w:val="clear" w:color="000000" w:fill="FFFFFF"/>
            <w:vAlign w:val="center"/>
            <w:hideMark/>
          </w:tcPr>
          <w:p w:rsidR="00FC6B69" w:rsidRPr="002273D8" w:rsidRDefault="00FC6B69" w:rsidP="0058118C">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FC6B69" w:rsidRPr="002273D8" w:rsidRDefault="00FC6B69" w:rsidP="0058118C">
            <w:pPr>
              <w:spacing w:after="0" w:line="240" w:lineRule="auto"/>
              <w:jc w:val="center"/>
              <w:rPr>
                <w:color w:val="000000"/>
                <w:sz w:val="20"/>
                <w:szCs w:val="20"/>
              </w:rPr>
            </w:pPr>
            <w:r>
              <w:rPr>
                <w:color w:val="000000"/>
                <w:sz w:val="20"/>
                <w:szCs w:val="20"/>
              </w:rPr>
              <w:t>Unidad d</w:t>
            </w:r>
            <w:r w:rsidRPr="002273D8">
              <w:rPr>
                <w:color w:val="000000"/>
                <w:sz w:val="20"/>
                <w:szCs w:val="20"/>
              </w:rPr>
              <w:t xml:space="preserve">e Transparencia </w:t>
            </w:r>
          </w:p>
        </w:tc>
      </w:tr>
      <w:tr w:rsidR="002273D8" w:rsidRPr="006F48A7" w:rsidTr="00285FEB">
        <w:trPr>
          <w:trHeight w:val="12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XIII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2273D8" w:rsidRPr="002273D8" w:rsidRDefault="00FC6B69" w:rsidP="009F5022">
            <w:pPr>
              <w:spacing w:after="0" w:line="240" w:lineRule="auto"/>
              <w:jc w:val="center"/>
              <w:rPr>
                <w:bCs/>
                <w:sz w:val="20"/>
                <w:szCs w:val="20"/>
              </w:rPr>
            </w:pPr>
            <w:r>
              <w:rPr>
                <w:bCs/>
                <w:sz w:val="20"/>
                <w:szCs w:val="20"/>
              </w:rPr>
              <w:t>No a</w:t>
            </w:r>
            <w:r w:rsidR="002273D8" w:rsidRPr="002273D8">
              <w:rPr>
                <w:bCs/>
                <w:sz w:val="20"/>
                <w:szCs w:val="20"/>
              </w:rPr>
              <w:t xml:space="preserve">plica </w:t>
            </w:r>
          </w:p>
        </w:tc>
        <w:tc>
          <w:tcPr>
            <w:tcW w:w="1021" w:type="pct"/>
            <w:shd w:val="clear" w:color="000000" w:fill="FFFFFF"/>
            <w:vAlign w:val="center"/>
            <w:hideMark/>
          </w:tcPr>
          <w:p w:rsidR="002273D8" w:rsidRPr="002273D8" w:rsidRDefault="002273D8" w:rsidP="00406FC8">
            <w:pPr>
              <w:spacing w:after="0" w:line="240" w:lineRule="auto"/>
              <w:jc w:val="center"/>
              <w:rPr>
                <w:color w:val="000000"/>
                <w:sz w:val="20"/>
                <w:szCs w:val="20"/>
              </w:rPr>
            </w:pPr>
          </w:p>
        </w:tc>
      </w:tr>
      <w:tr w:rsidR="002273D8" w:rsidRPr="006F48A7" w:rsidTr="00285FEB">
        <w:trPr>
          <w:trHeight w:val="9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XIV</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El catálogo de disposición y guía de archivo documental;</w:t>
            </w:r>
          </w:p>
        </w:tc>
        <w:tc>
          <w:tcPr>
            <w:tcW w:w="1090" w:type="pct"/>
            <w:shd w:val="clear" w:color="000000" w:fill="FFFFFF"/>
            <w:vAlign w:val="center"/>
            <w:hideMark/>
          </w:tcPr>
          <w:p w:rsidR="002273D8" w:rsidRPr="002273D8" w:rsidRDefault="002273D8" w:rsidP="00734655">
            <w:pPr>
              <w:jc w:val="center"/>
              <w:rPr>
                <w:highlight w:val="yellow"/>
              </w:rPr>
            </w:pPr>
            <w:r w:rsidRPr="002273D8">
              <w:rPr>
                <w:bCs/>
                <w:sz w:val="20"/>
                <w:szCs w:val="20"/>
              </w:rPr>
              <w:t>Aplica</w:t>
            </w:r>
          </w:p>
        </w:tc>
        <w:tc>
          <w:tcPr>
            <w:tcW w:w="1021" w:type="pct"/>
            <w:shd w:val="clear" w:color="000000" w:fill="FFFFFF"/>
            <w:vAlign w:val="center"/>
            <w:hideMark/>
          </w:tcPr>
          <w:p w:rsidR="002273D8" w:rsidRPr="002273D8" w:rsidRDefault="0011637C" w:rsidP="00087F9B">
            <w:pPr>
              <w:spacing w:after="0" w:line="240" w:lineRule="auto"/>
              <w:jc w:val="center"/>
              <w:rPr>
                <w:color w:val="000000"/>
                <w:sz w:val="20"/>
                <w:szCs w:val="20"/>
                <w:highlight w:val="yellow"/>
              </w:rPr>
            </w:pPr>
            <w:r>
              <w:rPr>
                <w:rFonts w:cs="Calibri"/>
                <w:bCs/>
                <w:sz w:val="20"/>
                <w:szCs w:val="20"/>
              </w:rPr>
              <w:t>Dirección General</w:t>
            </w:r>
          </w:p>
        </w:tc>
      </w:tr>
      <w:tr w:rsidR="002273D8" w:rsidRPr="006F48A7" w:rsidTr="009F5022">
        <w:trPr>
          <w:trHeight w:val="615"/>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XV</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Actas de entrega recepción;</w:t>
            </w:r>
          </w:p>
        </w:tc>
        <w:tc>
          <w:tcPr>
            <w:tcW w:w="1090" w:type="pct"/>
            <w:shd w:val="clear" w:color="000000" w:fill="FFFFFF"/>
            <w:vAlign w:val="center"/>
            <w:hideMark/>
          </w:tcPr>
          <w:p w:rsidR="002273D8" w:rsidRPr="00FC6B69" w:rsidRDefault="00D56300" w:rsidP="009F5022">
            <w:pPr>
              <w:spacing w:after="0" w:line="240" w:lineRule="auto"/>
              <w:jc w:val="center"/>
              <w:rPr>
                <w:bCs/>
                <w:sz w:val="20"/>
                <w:szCs w:val="20"/>
              </w:rPr>
            </w:pPr>
            <w:r>
              <w:rPr>
                <w:bCs/>
                <w:sz w:val="20"/>
                <w:szCs w:val="20"/>
              </w:rPr>
              <w:t>A</w:t>
            </w:r>
            <w:r w:rsidR="0011637C" w:rsidRPr="00D56300">
              <w:rPr>
                <w:bCs/>
                <w:sz w:val="20"/>
                <w:szCs w:val="20"/>
              </w:rPr>
              <w:t>plica</w:t>
            </w:r>
          </w:p>
        </w:tc>
        <w:tc>
          <w:tcPr>
            <w:tcW w:w="1021" w:type="pct"/>
            <w:shd w:val="clear" w:color="000000" w:fill="FFFFFF"/>
            <w:vAlign w:val="center"/>
          </w:tcPr>
          <w:p w:rsidR="002273D8" w:rsidRPr="00FC6B69" w:rsidRDefault="00D56300" w:rsidP="00F26915">
            <w:pPr>
              <w:spacing w:after="0" w:line="240" w:lineRule="auto"/>
              <w:jc w:val="center"/>
              <w:rPr>
                <w:color w:val="000000"/>
                <w:sz w:val="20"/>
                <w:szCs w:val="20"/>
              </w:rPr>
            </w:pPr>
            <w:r w:rsidRPr="00D56300">
              <w:rPr>
                <w:color w:val="000000"/>
                <w:sz w:val="20"/>
                <w:szCs w:val="20"/>
              </w:rPr>
              <w:t xml:space="preserve">Se deberá establecer </w:t>
            </w:r>
            <w:r w:rsidR="00F26915">
              <w:rPr>
                <w:color w:val="00B050"/>
                <w:sz w:val="20"/>
                <w:szCs w:val="20"/>
              </w:rPr>
              <w:t>el área responsable</w:t>
            </w:r>
            <w:r w:rsidRPr="00D56300">
              <w:rPr>
                <w:color w:val="000000"/>
                <w:sz w:val="20"/>
                <w:szCs w:val="20"/>
              </w:rPr>
              <w:t xml:space="preserve"> que </w:t>
            </w:r>
            <w:r w:rsidR="00884E86" w:rsidRPr="00D56300">
              <w:rPr>
                <w:color w:val="000000"/>
                <w:sz w:val="20"/>
                <w:szCs w:val="20"/>
              </w:rPr>
              <w:t>publicará la</w:t>
            </w:r>
            <w:r w:rsidRPr="00D56300">
              <w:rPr>
                <w:color w:val="000000"/>
                <w:sz w:val="20"/>
                <w:szCs w:val="20"/>
              </w:rPr>
              <w:t xml:space="preserve"> información requerida de conformidad con sus atribuciones y que forme parte de su estructura orgánica</w:t>
            </w:r>
          </w:p>
        </w:tc>
      </w:tr>
      <w:tr w:rsidR="002273D8" w:rsidRPr="006F48A7" w:rsidTr="002273D8">
        <w:trPr>
          <w:trHeight w:val="514"/>
        </w:trPr>
        <w:tc>
          <w:tcPr>
            <w:tcW w:w="367"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734655">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734655">
            <w:pPr>
              <w:spacing w:after="0" w:line="240" w:lineRule="auto"/>
              <w:jc w:val="center"/>
              <w:rPr>
                <w:color w:val="000000"/>
                <w:sz w:val="20"/>
                <w:szCs w:val="20"/>
              </w:rPr>
            </w:pPr>
            <w:r w:rsidRPr="00864C64">
              <w:rPr>
                <w:color w:val="000000"/>
                <w:sz w:val="20"/>
                <w:szCs w:val="20"/>
              </w:rPr>
              <w:t>XVI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w:t>
            </w:r>
            <w:r w:rsidRPr="00990F8A">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2273D8" w:rsidRPr="002273D8" w:rsidRDefault="002273D8" w:rsidP="00406FC8">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2273D8" w:rsidRPr="002273D8" w:rsidRDefault="0011637C" w:rsidP="00087F9B">
            <w:pPr>
              <w:spacing w:after="0" w:line="240" w:lineRule="auto"/>
              <w:jc w:val="center"/>
              <w:rPr>
                <w:color w:val="000000"/>
                <w:sz w:val="20"/>
                <w:szCs w:val="20"/>
              </w:rPr>
            </w:pPr>
            <w:r>
              <w:rPr>
                <w:rFonts w:cs="Calibri"/>
                <w:bCs/>
                <w:sz w:val="20"/>
                <w:szCs w:val="20"/>
              </w:rPr>
              <w:t>Dirección General / Departamento de Enlace Jurídico</w:t>
            </w:r>
          </w:p>
        </w:tc>
      </w:tr>
      <w:tr w:rsidR="002273D8" w:rsidRPr="006F48A7" w:rsidTr="00285FEB">
        <w:trPr>
          <w:trHeight w:val="6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XVII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 xml:space="preserve"> </w:t>
            </w:r>
            <w:r w:rsidRPr="00990F8A">
              <w:rPr>
                <w:rFonts w:cs="Arial"/>
                <w:color w:val="0D0D0D"/>
                <w:sz w:val="20"/>
                <w:szCs w:val="20"/>
              </w:rPr>
              <w:t>Las condiciones generales de trabajo, contratos o convenios que regulen las relaciones laborales del personal de base o de confianza, así como los recursos públicos eco</w:t>
            </w:r>
            <w:r>
              <w:rPr>
                <w:rFonts w:cs="Arial"/>
                <w:color w:val="0D0D0D"/>
                <w:sz w:val="20"/>
                <w:szCs w:val="20"/>
              </w:rPr>
              <w:t>nómicos, en especie o donativos</w:t>
            </w:r>
            <w:r w:rsidRPr="00990F8A">
              <w:rPr>
                <w:rFonts w:cs="Arial"/>
                <w:color w:val="0D0D0D"/>
                <w:sz w:val="20"/>
                <w:szCs w:val="20"/>
              </w:rPr>
              <w:t xml:space="preserve"> que sean entregados a los sindicatos y ejerzan como recursos públicos;</w:t>
            </w:r>
          </w:p>
        </w:tc>
        <w:tc>
          <w:tcPr>
            <w:tcW w:w="1090" w:type="pct"/>
            <w:shd w:val="clear" w:color="000000" w:fill="FFFFFF"/>
            <w:vAlign w:val="center"/>
            <w:hideMark/>
          </w:tcPr>
          <w:p w:rsidR="002273D8" w:rsidRPr="00D56300" w:rsidRDefault="0011637C" w:rsidP="009F5022">
            <w:pPr>
              <w:jc w:val="center"/>
            </w:pPr>
            <w:r w:rsidRPr="00D56300">
              <w:rPr>
                <w:bCs/>
                <w:sz w:val="20"/>
                <w:szCs w:val="20"/>
              </w:rPr>
              <w:t>A</w:t>
            </w:r>
            <w:r w:rsidR="002273D8" w:rsidRPr="00D56300">
              <w:rPr>
                <w:bCs/>
                <w:sz w:val="20"/>
                <w:szCs w:val="20"/>
              </w:rPr>
              <w:t>plica</w:t>
            </w:r>
          </w:p>
        </w:tc>
        <w:tc>
          <w:tcPr>
            <w:tcW w:w="1021" w:type="pct"/>
            <w:shd w:val="clear" w:color="000000" w:fill="FFFFFF"/>
            <w:vAlign w:val="center"/>
            <w:hideMark/>
          </w:tcPr>
          <w:p w:rsidR="002273D8" w:rsidRPr="00D56300" w:rsidRDefault="0011637C" w:rsidP="00936A06">
            <w:pPr>
              <w:spacing w:after="0" w:line="240" w:lineRule="auto"/>
              <w:jc w:val="center"/>
              <w:rPr>
                <w:color w:val="000000"/>
                <w:sz w:val="20"/>
                <w:szCs w:val="20"/>
              </w:rPr>
            </w:pPr>
            <w:r w:rsidRPr="00D56300">
              <w:rPr>
                <w:rFonts w:cs="Calibri"/>
                <w:bCs/>
                <w:sz w:val="20"/>
                <w:szCs w:val="20"/>
              </w:rPr>
              <w:t>Dirección de Administración y Finanzas / Departamento de Recursos Humanos</w:t>
            </w:r>
          </w:p>
        </w:tc>
      </w:tr>
      <w:tr w:rsidR="002273D8" w:rsidRPr="006F48A7" w:rsidTr="00285FEB">
        <w:trPr>
          <w:trHeight w:val="12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XVIII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Los convenios suscritos con los sectores social y privado;</w:t>
            </w:r>
          </w:p>
        </w:tc>
        <w:tc>
          <w:tcPr>
            <w:tcW w:w="1090"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11637C" w:rsidP="00087F9B">
            <w:pPr>
              <w:spacing w:after="0" w:line="240" w:lineRule="auto"/>
              <w:jc w:val="center"/>
              <w:rPr>
                <w:color w:val="000000"/>
                <w:sz w:val="20"/>
                <w:szCs w:val="20"/>
              </w:rPr>
            </w:pPr>
            <w:r>
              <w:rPr>
                <w:rFonts w:cs="Calibri"/>
                <w:bCs/>
                <w:sz w:val="20"/>
                <w:szCs w:val="20"/>
              </w:rPr>
              <w:t>Dirección General / Departamento de Enlace Jurídico</w:t>
            </w:r>
          </w:p>
        </w:tc>
      </w:tr>
      <w:tr w:rsidR="002273D8" w:rsidRPr="006F48A7" w:rsidTr="00285FEB">
        <w:trPr>
          <w:trHeight w:val="103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XIX</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recomendaciones emitidas por l</w:t>
            </w:r>
            <w:r>
              <w:rPr>
                <w:rFonts w:cs="Arial"/>
                <w:color w:val="0D0D0D"/>
                <w:sz w:val="20"/>
                <w:szCs w:val="20"/>
              </w:rPr>
              <w:t>os órganos públicos del Estado M</w:t>
            </w:r>
            <w:r w:rsidRPr="00990F8A">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B3448A" w:rsidRPr="002273D8" w:rsidRDefault="0011637C" w:rsidP="0011637C">
            <w:pPr>
              <w:spacing w:after="0" w:line="240" w:lineRule="auto"/>
              <w:jc w:val="center"/>
              <w:rPr>
                <w:bCs/>
                <w:sz w:val="20"/>
                <w:szCs w:val="20"/>
              </w:rPr>
            </w:pPr>
            <w:r>
              <w:rPr>
                <w:bCs/>
                <w:sz w:val="20"/>
                <w:szCs w:val="20"/>
              </w:rPr>
              <w:t>A</w:t>
            </w:r>
            <w:r w:rsidR="002273D8" w:rsidRPr="002273D8">
              <w:rPr>
                <w:bCs/>
                <w:sz w:val="20"/>
                <w:szCs w:val="20"/>
              </w:rPr>
              <w:t>plica</w:t>
            </w:r>
          </w:p>
        </w:tc>
        <w:tc>
          <w:tcPr>
            <w:tcW w:w="1021" w:type="pct"/>
            <w:shd w:val="clear" w:color="000000" w:fill="FFFFFF"/>
            <w:vAlign w:val="center"/>
            <w:hideMark/>
          </w:tcPr>
          <w:p w:rsidR="002273D8" w:rsidRPr="002273D8" w:rsidRDefault="0011637C" w:rsidP="00087F9B">
            <w:pPr>
              <w:spacing w:after="0" w:line="240" w:lineRule="auto"/>
              <w:jc w:val="center"/>
              <w:rPr>
                <w:color w:val="000000"/>
                <w:sz w:val="20"/>
                <w:szCs w:val="20"/>
              </w:rPr>
            </w:pPr>
            <w:r>
              <w:rPr>
                <w:rFonts w:cs="Calibri"/>
                <w:bCs/>
                <w:sz w:val="20"/>
                <w:szCs w:val="20"/>
              </w:rPr>
              <w:t>Dirección General / Departamento de Enlace Jurídico</w:t>
            </w:r>
          </w:p>
        </w:tc>
      </w:tr>
      <w:tr w:rsidR="0011637C" w:rsidRPr="006F48A7" w:rsidTr="00087F9B">
        <w:trPr>
          <w:trHeight w:val="528"/>
        </w:trPr>
        <w:tc>
          <w:tcPr>
            <w:tcW w:w="367" w:type="pct"/>
            <w:vMerge/>
            <w:shd w:val="clear" w:color="000000" w:fill="FFFFFF"/>
            <w:vAlign w:val="center"/>
            <w:hideMark/>
          </w:tcPr>
          <w:p w:rsidR="0011637C" w:rsidRPr="00864C64" w:rsidRDefault="0011637C" w:rsidP="00936A06">
            <w:pPr>
              <w:spacing w:after="0" w:line="240" w:lineRule="auto"/>
              <w:rPr>
                <w:color w:val="000000"/>
                <w:sz w:val="20"/>
                <w:szCs w:val="20"/>
              </w:rPr>
            </w:pPr>
          </w:p>
        </w:tc>
        <w:tc>
          <w:tcPr>
            <w:tcW w:w="558" w:type="pct"/>
            <w:vMerge/>
            <w:shd w:val="clear" w:color="000000" w:fill="FFFFFF"/>
            <w:vAlign w:val="center"/>
            <w:hideMark/>
          </w:tcPr>
          <w:p w:rsidR="0011637C" w:rsidRPr="00864C64" w:rsidRDefault="0011637C" w:rsidP="00936A06">
            <w:pPr>
              <w:spacing w:after="0" w:line="240" w:lineRule="auto"/>
              <w:rPr>
                <w:color w:val="000000"/>
                <w:sz w:val="20"/>
                <w:szCs w:val="20"/>
              </w:rPr>
            </w:pPr>
          </w:p>
        </w:tc>
        <w:tc>
          <w:tcPr>
            <w:tcW w:w="558" w:type="pct"/>
            <w:vMerge/>
            <w:shd w:val="clear" w:color="000000" w:fill="FFFFFF"/>
            <w:vAlign w:val="center"/>
            <w:hideMark/>
          </w:tcPr>
          <w:p w:rsidR="0011637C" w:rsidRPr="00864C64" w:rsidRDefault="0011637C" w:rsidP="00936A06">
            <w:pPr>
              <w:spacing w:after="0" w:line="240" w:lineRule="auto"/>
              <w:rPr>
                <w:color w:val="000000"/>
                <w:sz w:val="20"/>
                <w:szCs w:val="20"/>
              </w:rPr>
            </w:pPr>
          </w:p>
        </w:tc>
        <w:tc>
          <w:tcPr>
            <w:tcW w:w="286" w:type="pct"/>
            <w:shd w:val="clear" w:color="000000" w:fill="FFFFFF"/>
            <w:vAlign w:val="center"/>
            <w:hideMark/>
          </w:tcPr>
          <w:p w:rsidR="0011637C" w:rsidRPr="00864C64" w:rsidRDefault="0011637C" w:rsidP="00936A06">
            <w:pPr>
              <w:spacing w:after="0" w:line="240" w:lineRule="auto"/>
              <w:jc w:val="center"/>
              <w:rPr>
                <w:color w:val="000000"/>
                <w:sz w:val="20"/>
                <w:szCs w:val="20"/>
              </w:rPr>
            </w:pPr>
            <w:r w:rsidRPr="00864C64">
              <w:rPr>
                <w:color w:val="000000"/>
                <w:sz w:val="20"/>
                <w:szCs w:val="20"/>
              </w:rPr>
              <w:t>XX</w:t>
            </w:r>
          </w:p>
        </w:tc>
        <w:tc>
          <w:tcPr>
            <w:tcW w:w="1120" w:type="pct"/>
            <w:shd w:val="clear" w:color="000000" w:fill="FFFFFF"/>
            <w:vAlign w:val="center"/>
            <w:hideMark/>
          </w:tcPr>
          <w:p w:rsidR="0011637C" w:rsidRPr="00990F8A" w:rsidRDefault="0011637C" w:rsidP="0058118C">
            <w:pPr>
              <w:spacing w:after="0" w:line="240" w:lineRule="auto"/>
              <w:jc w:val="center"/>
              <w:rPr>
                <w:color w:val="000000"/>
                <w:sz w:val="20"/>
                <w:szCs w:val="20"/>
              </w:rPr>
            </w:pPr>
            <w:r w:rsidRPr="00990F8A">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11637C" w:rsidRPr="002273D8" w:rsidRDefault="0011637C" w:rsidP="00CE31F2">
            <w:pPr>
              <w:spacing w:after="0" w:line="240" w:lineRule="auto"/>
              <w:jc w:val="center"/>
              <w:rPr>
                <w:bCs/>
                <w:sz w:val="20"/>
                <w:szCs w:val="20"/>
              </w:rPr>
            </w:pPr>
            <w:r>
              <w:rPr>
                <w:bCs/>
                <w:sz w:val="20"/>
                <w:szCs w:val="20"/>
              </w:rPr>
              <w:t>A</w:t>
            </w:r>
            <w:r w:rsidRPr="002273D8">
              <w:rPr>
                <w:bCs/>
                <w:sz w:val="20"/>
                <w:szCs w:val="20"/>
              </w:rPr>
              <w:t>plica</w:t>
            </w:r>
          </w:p>
        </w:tc>
        <w:tc>
          <w:tcPr>
            <w:tcW w:w="1021" w:type="pct"/>
            <w:shd w:val="clear" w:color="000000" w:fill="FFFFFF"/>
            <w:vAlign w:val="center"/>
            <w:hideMark/>
          </w:tcPr>
          <w:p w:rsidR="0011637C" w:rsidRPr="002273D8" w:rsidRDefault="0011637C" w:rsidP="00CE31F2">
            <w:pPr>
              <w:spacing w:after="0" w:line="240" w:lineRule="auto"/>
              <w:jc w:val="center"/>
              <w:rPr>
                <w:color w:val="000000"/>
                <w:sz w:val="20"/>
                <w:szCs w:val="20"/>
              </w:rPr>
            </w:pPr>
            <w:r>
              <w:rPr>
                <w:rFonts w:cs="Calibri"/>
                <w:bCs/>
                <w:sz w:val="20"/>
                <w:szCs w:val="20"/>
              </w:rPr>
              <w:t>Dirección General / Departamento de Enlace Jurídico</w:t>
            </w:r>
          </w:p>
        </w:tc>
      </w:tr>
      <w:tr w:rsidR="002273D8" w:rsidRPr="006F48A7" w:rsidTr="00285FEB">
        <w:trPr>
          <w:trHeight w:val="15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color w:val="000000"/>
                <w:sz w:val="20"/>
                <w:szCs w:val="20"/>
              </w:rPr>
              <w:t>La información financiera sobre el presupuesto asignado, así como los informes del ejercicio trimestral del gasto, en términos de la Ley General de Contabilidad Gubernamental y demás normativ</w:t>
            </w:r>
            <w:r>
              <w:rPr>
                <w:color w:val="000000"/>
                <w:sz w:val="20"/>
                <w:szCs w:val="20"/>
              </w:rPr>
              <w:t>a</w:t>
            </w:r>
            <w:r w:rsidRPr="00990F8A">
              <w:rPr>
                <w:color w:val="000000"/>
                <w:sz w:val="20"/>
                <w:szCs w:val="20"/>
              </w:rPr>
              <w:t xml:space="preserve"> aplicable;</w:t>
            </w:r>
          </w:p>
        </w:tc>
        <w:tc>
          <w:tcPr>
            <w:tcW w:w="1090" w:type="pct"/>
            <w:shd w:val="clear" w:color="000000" w:fill="FFFFFF"/>
            <w:vAlign w:val="center"/>
            <w:hideMark/>
          </w:tcPr>
          <w:p w:rsidR="002273D8" w:rsidRPr="002273D8" w:rsidRDefault="0011637C" w:rsidP="00936A06">
            <w:pPr>
              <w:spacing w:after="0" w:line="240" w:lineRule="auto"/>
              <w:jc w:val="center"/>
              <w:rPr>
                <w:bCs/>
                <w:sz w:val="20"/>
                <w:szCs w:val="20"/>
              </w:rPr>
            </w:pPr>
            <w:r>
              <w:rPr>
                <w:bCs/>
                <w:sz w:val="20"/>
                <w:szCs w:val="20"/>
              </w:rPr>
              <w:t>Aplica</w:t>
            </w:r>
          </w:p>
        </w:tc>
        <w:tc>
          <w:tcPr>
            <w:tcW w:w="1021" w:type="pct"/>
            <w:shd w:val="clear" w:color="000000" w:fill="FFFFFF"/>
            <w:vAlign w:val="center"/>
            <w:hideMark/>
          </w:tcPr>
          <w:p w:rsidR="002273D8" w:rsidRPr="002273D8" w:rsidRDefault="0011637C" w:rsidP="00087F9B">
            <w:pPr>
              <w:spacing w:after="0" w:line="240" w:lineRule="auto"/>
              <w:jc w:val="center"/>
              <w:rPr>
                <w:color w:val="000000"/>
                <w:sz w:val="20"/>
                <w:szCs w:val="20"/>
              </w:rPr>
            </w:pPr>
            <w:r>
              <w:rPr>
                <w:rFonts w:cs="Calibri"/>
                <w:bCs/>
                <w:sz w:val="20"/>
                <w:szCs w:val="20"/>
              </w:rPr>
              <w:t>Dirección de Administración y Finanzas</w:t>
            </w:r>
          </w:p>
        </w:tc>
      </w:tr>
      <w:tr w:rsidR="002273D8" w:rsidRPr="006F48A7" w:rsidTr="00285FEB">
        <w:trPr>
          <w:trHeight w:val="615"/>
        </w:trPr>
        <w:tc>
          <w:tcPr>
            <w:tcW w:w="367"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936A06">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936A06">
            <w:pPr>
              <w:spacing w:after="0" w:line="240" w:lineRule="auto"/>
              <w:jc w:val="center"/>
              <w:rPr>
                <w:color w:val="000000"/>
                <w:sz w:val="20"/>
                <w:szCs w:val="20"/>
              </w:rPr>
            </w:pPr>
            <w:r w:rsidRPr="00864C64">
              <w:rPr>
                <w:color w:val="000000"/>
                <w:sz w:val="20"/>
                <w:szCs w:val="20"/>
              </w:rPr>
              <w:t>XXII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2273D8" w:rsidRPr="002273D8" w:rsidRDefault="002273D8" w:rsidP="00936A06">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11637C" w:rsidP="00087F9B">
            <w:pPr>
              <w:spacing w:after="0" w:line="240" w:lineRule="auto"/>
              <w:jc w:val="center"/>
              <w:rPr>
                <w:color w:val="000000"/>
                <w:sz w:val="20"/>
                <w:szCs w:val="20"/>
              </w:rPr>
            </w:pPr>
            <w:r>
              <w:rPr>
                <w:rFonts w:cs="Calibri"/>
                <w:bCs/>
                <w:sz w:val="20"/>
                <w:szCs w:val="20"/>
              </w:rPr>
              <w:t>Dirección de Administración y Finanzas</w:t>
            </w:r>
          </w:p>
        </w:tc>
      </w:tr>
      <w:tr w:rsidR="005D6B8D" w:rsidRPr="006F48A7" w:rsidTr="005D6B8D">
        <w:trPr>
          <w:trHeight w:val="915"/>
        </w:trPr>
        <w:tc>
          <w:tcPr>
            <w:tcW w:w="367" w:type="pct"/>
            <w:vMerge/>
            <w:shd w:val="clear" w:color="000000" w:fill="FFFFFF"/>
            <w:vAlign w:val="center"/>
            <w:hideMark/>
          </w:tcPr>
          <w:p w:rsidR="005D6B8D" w:rsidRPr="00864C64" w:rsidRDefault="005D6B8D" w:rsidP="00936A06">
            <w:pPr>
              <w:spacing w:after="0" w:line="240" w:lineRule="auto"/>
              <w:rPr>
                <w:color w:val="000000"/>
                <w:sz w:val="20"/>
                <w:szCs w:val="20"/>
              </w:rPr>
            </w:pPr>
          </w:p>
        </w:tc>
        <w:tc>
          <w:tcPr>
            <w:tcW w:w="558" w:type="pct"/>
            <w:vMerge/>
            <w:shd w:val="clear" w:color="000000" w:fill="FFFFFF"/>
            <w:vAlign w:val="center"/>
            <w:hideMark/>
          </w:tcPr>
          <w:p w:rsidR="005D6B8D" w:rsidRPr="00864C64" w:rsidRDefault="005D6B8D" w:rsidP="00936A06">
            <w:pPr>
              <w:spacing w:after="0" w:line="240" w:lineRule="auto"/>
              <w:rPr>
                <w:color w:val="000000"/>
                <w:sz w:val="20"/>
                <w:szCs w:val="20"/>
              </w:rPr>
            </w:pPr>
          </w:p>
        </w:tc>
        <w:tc>
          <w:tcPr>
            <w:tcW w:w="558" w:type="pct"/>
            <w:vMerge/>
            <w:shd w:val="clear" w:color="000000" w:fill="FFFFFF"/>
            <w:vAlign w:val="center"/>
            <w:hideMark/>
          </w:tcPr>
          <w:p w:rsidR="005D6B8D" w:rsidRPr="00864C64" w:rsidRDefault="005D6B8D" w:rsidP="00936A06">
            <w:pPr>
              <w:spacing w:after="0" w:line="240" w:lineRule="auto"/>
              <w:rPr>
                <w:color w:val="000000"/>
                <w:sz w:val="20"/>
                <w:szCs w:val="20"/>
              </w:rPr>
            </w:pPr>
          </w:p>
        </w:tc>
        <w:tc>
          <w:tcPr>
            <w:tcW w:w="286" w:type="pct"/>
            <w:shd w:val="clear" w:color="000000" w:fill="FFFFFF"/>
            <w:vAlign w:val="center"/>
            <w:hideMark/>
          </w:tcPr>
          <w:p w:rsidR="005D6B8D" w:rsidRPr="00864C64" w:rsidRDefault="005D6B8D" w:rsidP="00936A06">
            <w:pPr>
              <w:spacing w:after="0" w:line="240" w:lineRule="auto"/>
              <w:jc w:val="center"/>
              <w:rPr>
                <w:color w:val="000000"/>
                <w:sz w:val="20"/>
                <w:szCs w:val="20"/>
              </w:rPr>
            </w:pPr>
            <w:r w:rsidRPr="00864C64">
              <w:rPr>
                <w:color w:val="000000"/>
                <w:sz w:val="20"/>
                <w:szCs w:val="20"/>
              </w:rPr>
              <w:t>XXIII</w:t>
            </w:r>
          </w:p>
        </w:tc>
        <w:tc>
          <w:tcPr>
            <w:tcW w:w="1120" w:type="pct"/>
            <w:shd w:val="clear" w:color="000000" w:fill="FFFFFF"/>
            <w:vAlign w:val="center"/>
            <w:hideMark/>
          </w:tcPr>
          <w:p w:rsidR="005D6B8D" w:rsidRPr="00990F8A" w:rsidRDefault="005D6B8D" w:rsidP="0058118C">
            <w:pPr>
              <w:spacing w:after="0" w:line="240" w:lineRule="auto"/>
              <w:jc w:val="center"/>
              <w:rPr>
                <w:color w:val="000000"/>
                <w:sz w:val="20"/>
                <w:szCs w:val="20"/>
              </w:rPr>
            </w:pPr>
            <w:r w:rsidRPr="00990F8A">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5D6B8D" w:rsidRPr="002273D8" w:rsidRDefault="005D6B8D" w:rsidP="005D6B8D">
            <w:pPr>
              <w:spacing w:after="0" w:line="240" w:lineRule="auto"/>
              <w:jc w:val="center"/>
              <w:rPr>
                <w:bCs/>
                <w:sz w:val="20"/>
                <w:szCs w:val="20"/>
              </w:rPr>
            </w:pPr>
            <w:r>
              <w:rPr>
                <w:bCs/>
                <w:sz w:val="20"/>
                <w:szCs w:val="20"/>
              </w:rPr>
              <w:t>Aplica</w:t>
            </w:r>
          </w:p>
        </w:tc>
        <w:tc>
          <w:tcPr>
            <w:tcW w:w="1021" w:type="pct"/>
            <w:shd w:val="clear" w:color="000000" w:fill="FFFFFF"/>
            <w:vAlign w:val="center"/>
            <w:hideMark/>
          </w:tcPr>
          <w:p w:rsidR="005D6B8D" w:rsidRPr="002273D8" w:rsidRDefault="0011637C" w:rsidP="00F84983">
            <w:pPr>
              <w:spacing w:after="0" w:line="240" w:lineRule="auto"/>
              <w:jc w:val="center"/>
              <w:rPr>
                <w:color w:val="000000"/>
                <w:sz w:val="20"/>
                <w:szCs w:val="20"/>
              </w:rPr>
            </w:pPr>
            <w:r>
              <w:rPr>
                <w:rFonts w:cs="Calibri"/>
                <w:bCs/>
                <w:sz w:val="20"/>
                <w:szCs w:val="20"/>
              </w:rPr>
              <w:t>Dirección de Administración y Finanzas</w:t>
            </w:r>
          </w:p>
        </w:tc>
      </w:tr>
      <w:tr w:rsidR="002273D8" w:rsidRPr="006F48A7" w:rsidTr="00B3448A">
        <w:trPr>
          <w:trHeight w:val="372"/>
        </w:trPr>
        <w:tc>
          <w:tcPr>
            <w:tcW w:w="367"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491A9B">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491A9B">
            <w:pPr>
              <w:spacing w:after="0" w:line="240" w:lineRule="auto"/>
              <w:jc w:val="center"/>
              <w:rPr>
                <w:color w:val="000000"/>
                <w:sz w:val="20"/>
                <w:szCs w:val="20"/>
              </w:rPr>
            </w:pPr>
            <w:r w:rsidRPr="00864C64">
              <w:rPr>
                <w:color w:val="000000"/>
                <w:sz w:val="20"/>
                <w:szCs w:val="20"/>
              </w:rPr>
              <w:t>XXIV</w:t>
            </w:r>
          </w:p>
        </w:tc>
        <w:tc>
          <w:tcPr>
            <w:tcW w:w="1120" w:type="pct"/>
            <w:shd w:val="clear" w:color="000000" w:fill="FFFFFF"/>
            <w:vAlign w:val="center"/>
            <w:hideMark/>
          </w:tcPr>
          <w:p w:rsidR="002273D8" w:rsidRPr="00990F8A" w:rsidRDefault="002273D8" w:rsidP="0058118C">
            <w:pPr>
              <w:ind w:right="-15"/>
              <w:jc w:val="center"/>
              <w:rPr>
                <w:rFonts w:cs="Arial"/>
                <w:sz w:val="20"/>
                <w:szCs w:val="20"/>
                <w:lang w:val="es-ES"/>
              </w:rPr>
            </w:pPr>
            <w:r w:rsidRPr="00990F8A">
              <w:rPr>
                <w:rFonts w:cs="Arial"/>
                <w:sz w:val="20"/>
                <w:szCs w:val="20"/>
                <w:lang w:val="es-ES"/>
              </w:rPr>
              <w:t>Relación de personas físicas o morales que hayan recibido recursos públicos, incluyendo f</w:t>
            </w:r>
            <w:r>
              <w:rPr>
                <w:rFonts w:cs="Arial"/>
                <w:sz w:val="20"/>
                <w:szCs w:val="20"/>
                <w:lang w:val="es-ES"/>
              </w:rPr>
              <w:t>echa, nombre o razón social, la</w:t>
            </w:r>
            <w:r w:rsidRPr="00990F8A">
              <w:rPr>
                <w:rFonts w:cs="Arial"/>
                <w:sz w:val="20"/>
                <w:szCs w:val="20"/>
                <w:lang w:val="es-ES"/>
              </w:rPr>
              <w:t xml:space="preserve"> descripción del concepto y monto;</w:t>
            </w:r>
          </w:p>
        </w:tc>
        <w:tc>
          <w:tcPr>
            <w:tcW w:w="1090" w:type="pct"/>
            <w:shd w:val="clear" w:color="000000" w:fill="FFFFFF"/>
            <w:vAlign w:val="center"/>
            <w:hideMark/>
          </w:tcPr>
          <w:p w:rsidR="002273D8" w:rsidRPr="002273D8" w:rsidRDefault="002273D8" w:rsidP="00491A9B">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2273D8" w:rsidRPr="002273D8" w:rsidRDefault="0011637C" w:rsidP="00087F9B">
            <w:pPr>
              <w:spacing w:after="0" w:line="240" w:lineRule="auto"/>
              <w:jc w:val="center"/>
              <w:rPr>
                <w:color w:val="000000"/>
                <w:sz w:val="20"/>
                <w:szCs w:val="20"/>
              </w:rPr>
            </w:pPr>
            <w:r>
              <w:rPr>
                <w:rFonts w:cs="Calibri"/>
                <w:bCs/>
                <w:sz w:val="20"/>
                <w:szCs w:val="20"/>
              </w:rPr>
              <w:t>Dirección de Administración y Finanzas</w:t>
            </w:r>
          </w:p>
        </w:tc>
      </w:tr>
      <w:tr w:rsidR="002273D8" w:rsidRPr="006F48A7" w:rsidTr="00F22EFD">
        <w:trPr>
          <w:trHeight w:val="915"/>
        </w:trPr>
        <w:tc>
          <w:tcPr>
            <w:tcW w:w="367"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000000" w:fill="FFFFFF"/>
            <w:vAlign w:val="center"/>
          </w:tcPr>
          <w:p w:rsidR="002273D8" w:rsidRPr="00900295" w:rsidRDefault="005D6B8D" w:rsidP="00B3448A">
            <w:pPr>
              <w:spacing w:after="0" w:line="240" w:lineRule="auto"/>
              <w:jc w:val="center"/>
              <w:rPr>
                <w:bCs/>
                <w:sz w:val="20"/>
                <w:szCs w:val="20"/>
              </w:rPr>
            </w:pPr>
            <w:r w:rsidRPr="0011637C">
              <w:rPr>
                <w:bCs/>
                <w:sz w:val="20"/>
                <w:szCs w:val="20"/>
              </w:rPr>
              <w:t>A</w:t>
            </w:r>
            <w:r w:rsidR="002273D8" w:rsidRPr="0011637C">
              <w:rPr>
                <w:bCs/>
                <w:sz w:val="20"/>
                <w:szCs w:val="20"/>
              </w:rPr>
              <w:t>plica</w:t>
            </w:r>
            <w:r w:rsidR="002273D8" w:rsidRPr="00900295">
              <w:rPr>
                <w:bCs/>
                <w:sz w:val="20"/>
                <w:szCs w:val="20"/>
              </w:rPr>
              <w:t xml:space="preserve"> </w:t>
            </w:r>
          </w:p>
        </w:tc>
        <w:tc>
          <w:tcPr>
            <w:tcW w:w="1021" w:type="pct"/>
            <w:shd w:val="clear" w:color="000000" w:fill="FFFFFF"/>
            <w:vAlign w:val="center"/>
          </w:tcPr>
          <w:p w:rsidR="002273D8" w:rsidRPr="00900295" w:rsidRDefault="0011637C" w:rsidP="00087F9B">
            <w:pPr>
              <w:spacing w:after="0" w:line="240" w:lineRule="auto"/>
              <w:jc w:val="center"/>
              <w:rPr>
                <w:color w:val="000000"/>
                <w:sz w:val="20"/>
                <w:szCs w:val="20"/>
              </w:rPr>
            </w:pPr>
            <w:r>
              <w:rPr>
                <w:color w:val="000000"/>
                <w:sz w:val="20"/>
                <w:szCs w:val="20"/>
              </w:rPr>
              <w:t>Dirección General / Departamento de Enlace Jurídico / Dirección de Administración y Finanzas / Coordinación de Programas Federales</w:t>
            </w:r>
          </w:p>
        </w:tc>
      </w:tr>
      <w:tr w:rsidR="002273D8" w:rsidRPr="006F48A7" w:rsidTr="00900295">
        <w:trPr>
          <w:trHeight w:val="2215"/>
        </w:trPr>
        <w:tc>
          <w:tcPr>
            <w:tcW w:w="367"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2273D8" w:rsidRPr="00900295" w:rsidRDefault="002273D8" w:rsidP="009F5022">
            <w:pPr>
              <w:spacing w:after="0" w:line="240" w:lineRule="auto"/>
              <w:jc w:val="center"/>
              <w:rPr>
                <w:bCs/>
                <w:sz w:val="20"/>
                <w:szCs w:val="20"/>
              </w:rPr>
            </w:pPr>
            <w:r w:rsidRPr="00900295">
              <w:rPr>
                <w:bCs/>
                <w:sz w:val="20"/>
                <w:szCs w:val="20"/>
              </w:rPr>
              <w:t>Aplica</w:t>
            </w:r>
          </w:p>
        </w:tc>
        <w:tc>
          <w:tcPr>
            <w:tcW w:w="1021" w:type="pct"/>
            <w:shd w:val="clear" w:color="000000" w:fill="FFFFFF"/>
            <w:vAlign w:val="center"/>
            <w:hideMark/>
          </w:tcPr>
          <w:p w:rsidR="002273D8" w:rsidRPr="00900295" w:rsidRDefault="00987C40" w:rsidP="00900295">
            <w:pPr>
              <w:spacing w:after="0" w:line="240" w:lineRule="auto"/>
              <w:jc w:val="center"/>
              <w:rPr>
                <w:color w:val="FF0000"/>
                <w:sz w:val="20"/>
                <w:szCs w:val="20"/>
              </w:rPr>
            </w:pPr>
            <w:r>
              <w:rPr>
                <w:rFonts w:cs="Calibri"/>
                <w:bCs/>
                <w:sz w:val="20"/>
                <w:szCs w:val="20"/>
              </w:rPr>
              <w:t>Dirección de Administración y Finanzas</w:t>
            </w:r>
          </w:p>
        </w:tc>
      </w:tr>
      <w:tr w:rsidR="002273D8" w:rsidRPr="006F48A7" w:rsidTr="00285FEB">
        <w:trPr>
          <w:trHeight w:val="2715"/>
        </w:trPr>
        <w:tc>
          <w:tcPr>
            <w:tcW w:w="367"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558" w:type="pct"/>
            <w:vMerge/>
            <w:shd w:val="clear" w:color="000000" w:fill="FFFFFF"/>
            <w:vAlign w:val="center"/>
            <w:hideMark/>
          </w:tcPr>
          <w:p w:rsidR="002273D8" w:rsidRPr="00864C64" w:rsidRDefault="002273D8" w:rsidP="00F22EFD">
            <w:pPr>
              <w:spacing w:after="0" w:line="240" w:lineRule="auto"/>
              <w:rPr>
                <w:color w:val="000000"/>
                <w:sz w:val="20"/>
                <w:szCs w:val="20"/>
              </w:rPr>
            </w:pPr>
          </w:p>
        </w:tc>
        <w:tc>
          <w:tcPr>
            <w:tcW w:w="286" w:type="pct"/>
            <w:shd w:val="clear" w:color="000000" w:fill="FFFFFF"/>
            <w:vAlign w:val="center"/>
            <w:hideMark/>
          </w:tcPr>
          <w:p w:rsidR="002273D8" w:rsidRPr="00864C64" w:rsidRDefault="002273D8" w:rsidP="00F22EFD">
            <w:pPr>
              <w:spacing w:after="0" w:line="240" w:lineRule="auto"/>
              <w:jc w:val="center"/>
              <w:rPr>
                <w:color w:val="000000"/>
                <w:sz w:val="20"/>
                <w:szCs w:val="20"/>
              </w:rPr>
            </w:pPr>
            <w:r w:rsidRPr="00864C64">
              <w:rPr>
                <w:color w:val="000000"/>
                <w:sz w:val="20"/>
                <w:szCs w:val="20"/>
              </w:rPr>
              <w:t>XXVII</w:t>
            </w:r>
          </w:p>
        </w:tc>
        <w:tc>
          <w:tcPr>
            <w:tcW w:w="1120" w:type="pct"/>
            <w:shd w:val="clear" w:color="000000" w:fill="FFFFFF"/>
            <w:vAlign w:val="center"/>
            <w:hideMark/>
          </w:tcPr>
          <w:p w:rsidR="002273D8" w:rsidRPr="00990F8A" w:rsidRDefault="002273D8" w:rsidP="0058118C">
            <w:pPr>
              <w:spacing w:after="0" w:line="240" w:lineRule="auto"/>
              <w:jc w:val="center"/>
              <w:rPr>
                <w:color w:val="000000"/>
                <w:sz w:val="20"/>
                <w:szCs w:val="20"/>
              </w:rPr>
            </w:pPr>
            <w:r w:rsidRPr="00990F8A">
              <w:rPr>
                <w:rFonts w:cs="Arial"/>
                <w:color w:val="0D0D0D"/>
                <w:sz w:val="20"/>
                <w:szCs w:val="20"/>
              </w:rPr>
              <w:t>El listado de jubilados y pensionados</w:t>
            </w:r>
            <w:r>
              <w:rPr>
                <w:rFonts w:cs="Arial"/>
                <w:color w:val="0D0D0D"/>
                <w:sz w:val="20"/>
                <w:szCs w:val="20"/>
              </w:rPr>
              <w:t>,</w:t>
            </w:r>
            <w:r w:rsidRPr="00990F8A">
              <w:rPr>
                <w:rFonts w:cs="Arial"/>
                <w:color w:val="0D0D0D"/>
                <w:sz w:val="20"/>
                <w:szCs w:val="20"/>
              </w:rPr>
              <w:t xml:space="preserve"> y el monto que reciben;</w:t>
            </w:r>
          </w:p>
        </w:tc>
        <w:tc>
          <w:tcPr>
            <w:tcW w:w="1090" w:type="pct"/>
            <w:shd w:val="clear" w:color="000000" w:fill="FFFFFF"/>
            <w:vAlign w:val="center"/>
            <w:hideMark/>
          </w:tcPr>
          <w:p w:rsidR="002273D8" w:rsidRDefault="002273D8" w:rsidP="009F5022">
            <w:pPr>
              <w:spacing w:after="0" w:line="240" w:lineRule="auto"/>
              <w:jc w:val="center"/>
              <w:rPr>
                <w:bCs/>
                <w:sz w:val="20"/>
                <w:szCs w:val="20"/>
              </w:rPr>
            </w:pPr>
            <w:r w:rsidRPr="002273D8">
              <w:rPr>
                <w:bCs/>
                <w:sz w:val="20"/>
                <w:szCs w:val="20"/>
              </w:rPr>
              <w:t>Aplica</w:t>
            </w:r>
          </w:p>
          <w:p w:rsidR="00D37664" w:rsidRDefault="00D37664" w:rsidP="009F5022">
            <w:pPr>
              <w:spacing w:after="0" w:line="240" w:lineRule="auto"/>
              <w:jc w:val="center"/>
              <w:rPr>
                <w:bCs/>
                <w:sz w:val="20"/>
                <w:szCs w:val="20"/>
              </w:rPr>
            </w:pPr>
          </w:p>
          <w:p w:rsidR="00900295" w:rsidRPr="002273D8" w:rsidRDefault="00900295" w:rsidP="00900295">
            <w:pPr>
              <w:jc w:val="center"/>
              <w:rPr>
                <w:bCs/>
                <w:sz w:val="20"/>
                <w:szCs w:val="20"/>
              </w:rP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2273D8" w:rsidRPr="002273D8" w:rsidRDefault="00900295" w:rsidP="00F26915">
            <w:pPr>
              <w:spacing w:after="0" w:line="240" w:lineRule="auto"/>
              <w:jc w:val="center"/>
              <w:rPr>
                <w:color w:val="000000"/>
                <w:sz w:val="20"/>
                <w:szCs w:val="20"/>
              </w:rPr>
            </w:pPr>
            <w:r w:rsidRPr="00E21C9C">
              <w:rPr>
                <w:rFonts w:cs="Calibri"/>
                <w:bCs/>
                <w:sz w:val="20"/>
                <w:szCs w:val="20"/>
              </w:rPr>
              <w:t xml:space="preserve">Se deberá establecer </w:t>
            </w:r>
            <w:r w:rsidR="00F26915" w:rsidRPr="00F26915">
              <w:rPr>
                <w:rFonts w:cs="Calibri"/>
                <w:bCs/>
                <w:color w:val="00B050"/>
                <w:sz w:val="20"/>
                <w:szCs w:val="20"/>
              </w:rPr>
              <w:t>el área responsable</w:t>
            </w:r>
            <w:r w:rsidRPr="00E21C9C">
              <w:rPr>
                <w:rFonts w:cs="Calibri"/>
                <w:bCs/>
                <w:sz w:val="20"/>
                <w:szCs w:val="20"/>
              </w:rPr>
              <w:t xml:space="preserve"> que </w:t>
            </w:r>
            <w:r w:rsidR="00884E86" w:rsidRPr="00E21C9C">
              <w:rPr>
                <w:rFonts w:cs="Calibri"/>
                <w:bCs/>
                <w:sz w:val="20"/>
                <w:szCs w:val="20"/>
              </w:rPr>
              <w:t>publicará la</w:t>
            </w:r>
            <w:r w:rsidRPr="00E21C9C">
              <w:rPr>
                <w:rFonts w:cs="Calibri"/>
                <w:bCs/>
                <w:sz w:val="20"/>
                <w:szCs w:val="20"/>
              </w:rPr>
              <w:t xml:space="preserve"> información requerida de conformidad con sus atribuciones y que forme parte de su estructura orgánica</w:t>
            </w:r>
          </w:p>
        </w:tc>
      </w:tr>
      <w:tr w:rsidR="00900295" w:rsidRPr="006F48A7" w:rsidTr="00285FEB">
        <w:trPr>
          <w:trHeight w:val="2115"/>
        </w:trPr>
        <w:tc>
          <w:tcPr>
            <w:tcW w:w="367"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558" w:type="pct"/>
            <w:vMerge/>
            <w:shd w:val="clear" w:color="000000" w:fill="FFFFFF"/>
            <w:vAlign w:val="center"/>
            <w:hideMark/>
          </w:tcPr>
          <w:p w:rsidR="00900295" w:rsidRPr="00864C64" w:rsidRDefault="00900295" w:rsidP="00F22EFD">
            <w:pPr>
              <w:spacing w:after="0" w:line="240" w:lineRule="auto"/>
              <w:rPr>
                <w:color w:val="000000"/>
                <w:sz w:val="20"/>
                <w:szCs w:val="20"/>
              </w:rPr>
            </w:pPr>
          </w:p>
        </w:tc>
        <w:tc>
          <w:tcPr>
            <w:tcW w:w="286" w:type="pct"/>
            <w:shd w:val="clear" w:color="000000" w:fill="FFFFFF"/>
            <w:vAlign w:val="center"/>
            <w:hideMark/>
          </w:tcPr>
          <w:p w:rsidR="00900295" w:rsidRPr="00864C64" w:rsidRDefault="00900295" w:rsidP="00F22EFD">
            <w:pPr>
              <w:spacing w:after="0" w:line="240" w:lineRule="auto"/>
              <w:jc w:val="center"/>
              <w:rPr>
                <w:color w:val="000000"/>
                <w:sz w:val="20"/>
                <w:szCs w:val="20"/>
              </w:rPr>
            </w:pPr>
            <w:r w:rsidRPr="00864C64">
              <w:rPr>
                <w:color w:val="000000"/>
                <w:sz w:val="20"/>
                <w:szCs w:val="20"/>
              </w:rPr>
              <w:t>XXVIII</w:t>
            </w:r>
          </w:p>
        </w:tc>
        <w:tc>
          <w:tcPr>
            <w:tcW w:w="1120" w:type="pct"/>
            <w:shd w:val="clear" w:color="000000" w:fill="FFFFFF"/>
            <w:vAlign w:val="center"/>
            <w:hideMark/>
          </w:tcPr>
          <w:p w:rsidR="00900295" w:rsidRPr="00990F8A" w:rsidRDefault="00900295" w:rsidP="0058118C">
            <w:pPr>
              <w:spacing w:after="0" w:line="240" w:lineRule="auto"/>
              <w:jc w:val="center"/>
              <w:rPr>
                <w:color w:val="000000"/>
                <w:sz w:val="20"/>
                <w:szCs w:val="20"/>
              </w:rPr>
            </w:pPr>
            <w:r w:rsidRPr="00990F8A">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900295" w:rsidRPr="00D56300" w:rsidRDefault="00987C40" w:rsidP="00D72699">
            <w:pPr>
              <w:spacing w:after="0" w:line="240" w:lineRule="auto"/>
              <w:jc w:val="center"/>
              <w:rPr>
                <w:bCs/>
                <w:sz w:val="20"/>
                <w:szCs w:val="20"/>
              </w:rPr>
            </w:pPr>
            <w:r w:rsidRPr="00D56300">
              <w:rPr>
                <w:bCs/>
                <w:sz w:val="20"/>
                <w:szCs w:val="20"/>
              </w:rPr>
              <w:t>A</w:t>
            </w:r>
            <w:r w:rsidR="00900295" w:rsidRPr="00D56300">
              <w:rPr>
                <w:bCs/>
                <w:sz w:val="20"/>
                <w:szCs w:val="20"/>
              </w:rPr>
              <w:t>plica</w:t>
            </w:r>
          </w:p>
        </w:tc>
        <w:tc>
          <w:tcPr>
            <w:tcW w:w="1021" w:type="pct"/>
            <w:shd w:val="clear" w:color="000000" w:fill="FFFFFF"/>
            <w:vAlign w:val="center"/>
            <w:hideMark/>
          </w:tcPr>
          <w:p w:rsidR="00900295" w:rsidRPr="00D56300" w:rsidRDefault="00987C40" w:rsidP="0058118C">
            <w:pPr>
              <w:spacing w:after="0" w:line="240" w:lineRule="auto"/>
              <w:jc w:val="center"/>
              <w:rPr>
                <w:color w:val="FF0000"/>
                <w:sz w:val="20"/>
                <w:szCs w:val="20"/>
              </w:rPr>
            </w:pPr>
            <w:r w:rsidRPr="00D56300">
              <w:rPr>
                <w:rFonts w:cs="Calibri"/>
                <w:bCs/>
                <w:sz w:val="20"/>
                <w:szCs w:val="20"/>
              </w:rPr>
              <w:t>Dirección de Administración y Finanzas</w:t>
            </w:r>
          </w:p>
        </w:tc>
      </w:tr>
      <w:tr w:rsidR="00D56300" w:rsidRPr="006F48A7" w:rsidTr="00285FEB">
        <w:trPr>
          <w:trHeight w:val="1035"/>
        </w:trPr>
        <w:tc>
          <w:tcPr>
            <w:tcW w:w="367"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22EFD">
            <w:pPr>
              <w:spacing w:after="0" w:line="240" w:lineRule="auto"/>
              <w:jc w:val="center"/>
              <w:rPr>
                <w:color w:val="000000"/>
                <w:sz w:val="20"/>
                <w:szCs w:val="20"/>
              </w:rPr>
            </w:pPr>
            <w:r w:rsidRPr="00864C64">
              <w:rPr>
                <w:color w:val="000000"/>
                <w:sz w:val="20"/>
                <w:szCs w:val="20"/>
              </w:rPr>
              <w:t>XXIX</w:t>
            </w:r>
          </w:p>
        </w:tc>
        <w:tc>
          <w:tcPr>
            <w:tcW w:w="1120" w:type="pct"/>
            <w:shd w:val="clear" w:color="000000" w:fill="FFFFFF"/>
            <w:vAlign w:val="center"/>
            <w:hideMark/>
          </w:tcPr>
          <w:p w:rsidR="00D56300" w:rsidRPr="00990F8A" w:rsidRDefault="00D56300" w:rsidP="0058118C">
            <w:pPr>
              <w:jc w:val="center"/>
              <w:rPr>
                <w:rFonts w:cs="Arial"/>
                <w:sz w:val="20"/>
                <w:szCs w:val="20"/>
              </w:rPr>
            </w:pPr>
            <w:r w:rsidRPr="00990F8A">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D56300" w:rsidRPr="002273D8" w:rsidRDefault="00D56300" w:rsidP="009F5022">
            <w:pPr>
              <w:jc w:val="center"/>
              <w:rPr>
                <w:color w:val="000000"/>
              </w:rPr>
            </w:pPr>
            <w:r w:rsidRPr="00900295">
              <w:rPr>
                <w:bCs/>
                <w:color w:val="000000"/>
                <w:sz w:val="20"/>
                <w:szCs w:val="20"/>
              </w:rPr>
              <w:t>Aplica</w:t>
            </w:r>
          </w:p>
        </w:tc>
        <w:tc>
          <w:tcPr>
            <w:tcW w:w="1021" w:type="pct"/>
            <w:shd w:val="clear" w:color="000000" w:fill="FFFFFF"/>
            <w:vAlign w:val="center"/>
            <w:hideMark/>
          </w:tcPr>
          <w:p w:rsidR="00D56300" w:rsidRPr="00D56300" w:rsidRDefault="00D56300" w:rsidP="00034A82">
            <w:pPr>
              <w:spacing w:after="0" w:line="240" w:lineRule="auto"/>
              <w:jc w:val="center"/>
              <w:rPr>
                <w:color w:val="FF0000"/>
                <w:sz w:val="20"/>
                <w:szCs w:val="20"/>
              </w:rPr>
            </w:pPr>
            <w:r w:rsidRPr="00D56300">
              <w:rPr>
                <w:rFonts w:cs="Calibri"/>
                <w:bCs/>
                <w:sz w:val="20"/>
                <w:szCs w:val="20"/>
              </w:rPr>
              <w:t>Dirección de Administración y Finanzas</w:t>
            </w:r>
          </w:p>
        </w:tc>
      </w:tr>
      <w:tr w:rsidR="00D56300" w:rsidRPr="006F48A7" w:rsidTr="00285FEB">
        <w:trPr>
          <w:trHeight w:val="1800"/>
        </w:trPr>
        <w:tc>
          <w:tcPr>
            <w:tcW w:w="367"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22EFD">
            <w:pPr>
              <w:spacing w:after="0" w:line="240" w:lineRule="auto"/>
              <w:jc w:val="center"/>
              <w:rPr>
                <w:color w:val="000000"/>
                <w:sz w:val="20"/>
                <w:szCs w:val="20"/>
              </w:rPr>
            </w:pPr>
            <w:r w:rsidRPr="00864C64">
              <w:rPr>
                <w:color w:val="000000"/>
                <w:sz w:val="20"/>
                <w:szCs w:val="20"/>
              </w:rPr>
              <w:t>XXX</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D56300" w:rsidRPr="002273D8" w:rsidRDefault="00D56300" w:rsidP="00F22EF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D56300" w:rsidRDefault="00D56300" w:rsidP="00034A82">
            <w:pPr>
              <w:spacing w:after="0" w:line="240" w:lineRule="auto"/>
              <w:jc w:val="center"/>
              <w:rPr>
                <w:color w:val="FF0000"/>
                <w:sz w:val="20"/>
                <w:szCs w:val="20"/>
              </w:rPr>
            </w:pPr>
            <w:r w:rsidRPr="00D56300">
              <w:rPr>
                <w:rFonts w:cs="Calibri"/>
                <w:bCs/>
                <w:sz w:val="20"/>
                <w:szCs w:val="20"/>
              </w:rPr>
              <w:t>Dirección de Administración y Finanzas</w:t>
            </w:r>
          </w:p>
        </w:tc>
      </w:tr>
      <w:tr w:rsidR="00D56300" w:rsidRPr="006F48A7" w:rsidTr="00285FEB">
        <w:trPr>
          <w:trHeight w:val="1815"/>
        </w:trPr>
        <w:tc>
          <w:tcPr>
            <w:tcW w:w="367"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22EFD">
            <w:pPr>
              <w:spacing w:after="0" w:line="240" w:lineRule="auto"/>
              <w:jc w:val="center"/>
              <w:rPr>
                <w:color w:val="000000"/>
                <w:sz w:val="20"/>
                <w:szCs w:val="20"/>
              </w:rPr>
            </w:pPr>
            <w:r w:rsidRPr="00864C64">
              <w:rPr>
                <w:color w:val="000000"/>
                <w:sz w:val="20"/>
                <w:szCs w:val="20"/>
              </w:rPr>
              <w:t>XXXI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Donaciones hechas a terceros en dinero o en especie;</w:t>
            </w:r>
          </w:p>
        </w:tc>
        <w:tc>
          <w:tcPr>
            <w:tcW w:w="1090" w:type="pct"/>
            <w:shd w:val="clear" w:color="000000" w:fill="FFFFFF"/>
            <w:vAlign w:val="center"/>
            <w:hideMark/>
          </w:tcPr>
          <w:p w:rsidR="00D56300" w:rsidRPr="002273D8" w:rsidRDefault="00D56300" w:rsidP="00D56300">
            <w:pPr>
              <w:jc w:val="center"/>
            </w:pPr>
            <w:r w:rsidRPr="002273D8">
              <w:rPr>
                <w:bCs/>
                <w:sz w:val="20"/>
                <w:szCs w:val="20"/>
              </w:rPr>
              <w:t>Aplica</w:t>
            </w:r>
          </w:p>
        </w:tc>
        <w:tc>
          <w:tcPr>
            <w:tcW w:w="1021" w:type="pct"/>
            <w:shd w:val="clear" w:color="000000" w:fill="FFFFFF"/>
            <w:vAlign w:val="center"/>
            <w:hideMark/>
          </w:tcPr>
          <w:p w:rsidR="00D56300" w:rsidRPr="00D56300" w:rsidRDefault="00D56300" w:rsidP="00034A82">
            <w:pPr>
              <w:spacing w:after="0" w:line="240" w:lineRule="auto"/>
              <w:jc w:val="center"/>
              <w:rPr>
                <w:color w:val="FF0000"/>
                <w:sz w:val="20"/>
                <w:szCs w:val="20"/>
              </w:rPr>
            </w:pPr>
            <w:r w:rsidRPr="00D56300">
              <w:rPr>
                <w:rFonts w:cs="Calibri"/>
                <w:bCs/>
                <w:sz w:val="20"/>
                <w:szCs w:val="20"/>
              </w:rPr>
              <w:t>Dirección de Administración y Finanzas</w:t>
            </w:r>
          </w:p>
        </w:tc>
      </w:tr>
      <w:tr w:rsidR="00D56300" w:rsidRPr="006F48A7" w:rsidTr="00F22EFD">
        <w:trPr>
          <w:trHeight w:val="1215"/>
        </w:trPr>
        <w:tc>
          <w:tcPr>
            <w:tcW w:w="367"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22EFD">
            <w:pPr>
              <w:spacing w:after="0" w:line="240" w:lineRule="auto"/>
              <w:jc w:val="center"/>
              <w:rPr>
                <w:color w:val="000000"/>
                <w:sz w:val="20"/>
                <w:szCs w:val="20"/>
              </w:rPr>
            </w:pPr>
            <w:r w:rsidRPr="00864C64">
              <w:rPr>
                <w:color w:val="000000"/>
                <w:sz w:val="20"/>
                <w:szCs w:val="20"/>
              </w:rPr>
              <w:t>XXXII</w:t>
            </w:r>
          </w:p>
        </w:tc>
        <w:tc>
          <w:tcPr>
            <w:tcW w:w="1120" w:type="pct"/>
            <w:shd w:val="clear" w:color="000000" w:fill="FFFFFF"/>
            <w:vAlign w:val="center"/>
            <w:hideMark/>
          </w:tcPr>
          <w:p w:rsidR="00D56300" w:rsidRPr="00990F8A" w:rsidRDefault="00D56300" w:rsidP="0058118C">
            <w:pPr>
              <w:jc w:val="center"/>
              <w:rPr>
                <w:rFonts w:cs="Arial"/>
                <w:sz w:val="20"/>
                <w:szCs w:val="20"/>
              </w:rPr>
            </w:pPr>
            <w:r w:rsidRPr="00990F8A">
              <w:rPr>
                <w:rFonts w:cs="Arial"/>
                <w:sz w:val="20"/>
                <w:szCs w:val="20"/>
              </w:rPr>
              <w:t>Padrón de vehículos oficiales o con arrendamiento desglosado por marca, tipo, color, modelo y responsable del resguardo;</w:t>
            </w:r>
          </w:p>
        </w:tc>
        <w:tc>
          <w:tcPr>
            <w:tcW w:w="1090" w:type="pct"/>
            <w:shd w:val="clear" w:color="000000" w:fill="FFFFFF"/>
            <w:vAlign w:val="center"/>
          </w:tcPr>
          <w:p w:rsidR="00D56300" w:rsidRPr="002273D8" w:rsidRDefault="00D56300" w:rsidP="0058118C">
            <w:pPr>
              <w:jc w:val="center"/>
              <w:rPr>
                <w:color w:val="000000"/>
              </w:rPr>
            </w:pPr>
            <w:r w:rsidRPr="00900295">
              <w:rPr>
                <w:bCs/>
                <w:color w:val="000000"/>
                <w:sz w:val="20"/>
                <w:szCs w:val="20"/>
              </w:rPr>
              <w:t>Aplica</w:t>
            </w:r>
          </w:p>
        </w:tc>
        <w:tc>
          <w:tcPr>
            <w:tcW w:w="1021" w:type="pct"/>
            <w:shd w:val="clear" w:color="000000" w:fill="FFFFFF"/>
            <w:vAlign w:val="center"/>
          </w:tcPr>
          <w:p w:rsidR="00D56300" w:rsidRPr="00D56300" w:rsidRDefault="00D56300" w:rsidP="00034A82">
            <w:pPr>
              <w:spacing w:after="0" w:line="240" w:lineRule="auto"/>
              <w:jc w:val="center"/>
              <w:rPr>
                <w:color w:val="FF0000"/>
                <w:sz w:val="20"/>
                <w:szCs w:val="20"/>
              </w:rPr>
            </w:pPr>
            <w:r w:rsidRPr="00D56300">
              <w:rPr>
                <w:rFonts w:cs="Calibri"/>
                <w:bCs/>
                <w:sz w:val="20"/>
                <w:szCs w:val="20"/>
              </w:rPr>
              <w:t>Dirección de Administración y Finanzas</w:t>
            </w:r>
          </w:p>
        </w:tc>
      </w:tr>
      <w:tr w:rsidR="00D56300" w:rsidRPr="006F48A7" w:rsidTr="00D72699">
        <w:trPr>
          <w:trHeight w:val="372"/>
        </w:trPr>
        <w:tc>
          <w:tcPr>
            <w:tcW w:w="367"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22EFD">
            <w:pPr>
              <w:spacing w:after="0" w:line="240" w:lineRule="auto"/>
              <w:jc w:val="center"/>
              <w:rPr>
                <w:color w:val="000000"/>
                <w:sz w:val="20"/>
                <w:szCs w:val="20"/>
              </w:rPr>
            </w:pPr>
            <w:r w:rsidRPr="00864C64">
              <w:rPr>
                <w:color w:val="000000"/>
                <w:sz w:val="20"/>
                <w:szCs w:val="20"/>
              </w:rPr>
              <w:t>XXXIII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000000" w:fill="FFFFFF"/>
            <w:vAlign w:val="center"/>
            <w:hideMark/>
          </w:tcPr>
          <w:p w:rsidR="00D56300" w:rsidRPr="002273D8" w:rsidRDefault="00D56300" w:rsidP="009F5022">
            <w:pPr>
              <w:spacing w:after="0" w:line="240" w:lineRule="auto"/>
              <w:jc w:val="center"/>
              <w:rPr>
                <w:bCs/>
                <w:sz w:val="20"/>
                <w:szCs w:val="20"/>
              </w:rPr>
            </w:pPr>
            <w:r>
              <w:rPr>
                <w:bCs/>
                <w:sz w:val="20"/>
                <w:szCs w:val="20"/>
              </w:rPr>
              <w:t>No a</w:t>
            </w:r>
            <w:r w:rsidRPr="002273D8">
              <w:rPr>
                <w:bCs/>
                <w:sz w:val="20"/>
                <w:szCs w:val="20"/>
              </w:rPr>
              <w:t>plica</w:t>
            </w:r>
          </w:p>
        </w:tc>
        <w:tc>
          <w:tcPr>
            <w:tcW w:w="1021" w:type="pct"/>
            <w:shd w:val="clear" w:color="000000" w:fill="FFFFFF"/>
            <w:vAlign w:val="center"/>
            <w:hideMark/>
          </w:tcPr>
          <w:p w:rsidR="00D56300" w:rsidRPr="002273D8" w:rsidRDefault="00D56300" w:rsidP="00F22EFD">
            <w:pPr>
              <w:spacing w:after="0" w:line="240" w:lineRule="auto"/>
              <w:jc w:val="center"/>
              <w:rPr>
                <w:color w:val="000000"/>
                <w:sz w:val="20"/>
                <w:szCs w:val="20"/>
              </w:rPr>
            </w:pPr>
          </w:p>
        </w:tc>
      </w:tr>
      <w:tr w:rsidR="00D56300" w:rsidRPr="006F48A7" w:rsidTr="00285FEB">
        <w:trPr>
          <w:trHeight w:val="615"/>
        </w:trPr>
        <w:tc>
          <w:tcPr>
            <w:tcW w:w="367"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22EFD">
            <w:pPr>
              <w:spacing w:after="0" w:line="240" w:lineRule="auto"/>
              <w:jc w:val="center"/>
              <w:rPr>
                <w:color w:val="000000"/>
                <w:sz w:val="20"/>
                <w:szCs w:val="20"/>
              </w:rPr>
            </w:pPr>
            <w:r w:rsidRPr="00864C64">
              <w:rPr>
                <w:color w:val="000000"/>
                <w:sz w:val="20"/>
                <w:szCs w:val="20"/>
              </w:rPr>
              <w:t>XXXIV</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D56300" w:rsidRPr="002273D8" w:rsidRDefault="00D56300" w:rsidP="00F22EFD">
            <w:pPr>
              <w:spacing w:after="0" w:line="240" w:lineRule="auto"/>
              <w:jc w:val="center"/>
              <w:rPr>
                <w:bCs/>
                <w:sz w:val="20"/>
                <w:szCs w:val="20"/>
                <w:highlight w:val="yellow"/>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87F9B">
            <w:pPr>
              <w:spacing w:after="0" w:line="240" w:lineRule="auto"/>
              <w:jc w:val="center"/>
              <w:rPr>
                <w:color w:val="000000"/>
                <w:sz w:val="20"/>
                <w:szCs w:val="20"/>
                <w:highlight w:val="yellow"/>
              </w:rPr>
            </w:pPr>
            <w:r w:rsidRPr="00D56300">
              <w:rPr>
                <w:rFonts w:cs="Calibri"/>
                <w:bCs/>
                <w:sz w:val="20"/>
                <w:szCs w:val="20"/>
              </w:rPr>
              <w:t>Dirección de Administración y Finanzas</w:t>
            </w:r>
          </w:p>
        </w:tc>
      </w:tr>
      <w:tr w:rsidR="00D56300" w:rsidRPr="006F48A7" w:rsidTr="00285FEB">
        <w:trPr>
          <w:trHeight w:val="1815"/>
        </w:trPr>
        <w:tc>
          <w:tcPr>
            <w:tcW w:w="367"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22EF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22EFD">
            <w:pPr>
              <w:spacing w:after="0" w:line="240" w:lineRule="auto"/>
              <w:jc w:val="center"/>
              <w:rPr>
                <w:color w:val="000000"/>
                <w:sz w:val="20"/>
                <w:szCs w:val="20"/>
              </w:rPr>
            </w:pPr>
            <w:r w:rsidRPr="00864C64">
              <w:rPr>
                <w:color w:val="000000"/>
                <w:sz w:val="20"/>
                <w:szCs w:val="20"/>
              </w:rPr>
              <w:t>XXXV</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El inventario de bienes muebles e inmuebles en posesión y propiedad;</w:t>
            </w:r>
          </w:p>
        </w:tc>
        <w:tc>
          <w:tcPr>
            <w:tcW w:w="1090" w:type="pct"/>
            <w:shd w:val="clear" w:color="000000" w:fill="FFFFFF"/>
            <w:vAlign w:val="center"/>
            <w:hideMark/>
          </w:tcPr>
          <w:p w:rsidR="00D56300" w:rsidRPr="002273D8" w:rsidRDefault="00D56300" w:rsidP="00F22EF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87F9B">
            <w:pPr>
              <w:spacing w:after="0" w:line="240" w:lineRule="auto"/>
              <w:jc w:val="center"/>
              <w:rPr>
                <w:color w:val="000000"/>
                <w:sz w:val="20"/>
                <w:szCs w:val="20"/>
              </w:rPr>
            </w:pPr>
            <w:r w:rsidRPr="00D56300">
              <w:rPr>
                <w:rFonts w:cs="Calibri"/>
                <w:bCs/>
                <w:sz w:val="20"/>
                <w:szCs w:val="20"/>
              </w:rPr>
              <w:t>Dirección de Administración y Finanzas</w:t>
            </w:r>
          </w:p>
        </w:tc>
      </w:tr>
      <w:tr w:rsidR="00D56300" w:rsidRPr="006F48A7" w:rsidTr="00D56300">
        <w:trPr>
          <w:trHeight w:val="915"/>
        </w:trPr>
        <w:tc>
          <w:tcPr>
            <w:tcW w:w="367" w:type="pct"/>
            <w:vMerge/>
            <w:shd w:val="clear" w:color="000000" w:fill="FFFFFF"/>
            <w:vAlign w:val="center"/>
            <w:hideMark/>
          </w:tcPr>
          <w:p w:rsidR="00D56300" w:rsidRPr="00864C64" w:rsidRDefault="00D56300" w:rsidP="009F5022">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9F5022">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9F5022">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9F5022">
            <w:pPr>
              <w:spacing w:after="0" w:line="240" w:lineRule="auto"/>
              <w:jc w:val="center"/>
              <w:rPr>
                <w:color w:val="000000"/>
                <w:sz w:val="20"/>
                <w:szCs w:val="20"/>
              </w:rPr>
            </w:pPr>
            <w:r w:rsidRPr="00864C64">
              <w:rPr>
                <w:color w:val="000000"/>
                <w:sz w:val="20"/>
                <w:szCs w:val="20"/>
              </w:rPr>
              <w:t>XXXVI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La información relativa a la deuda pública</w:t>
            </w:r>
            <w:r>
              <w:rPr>
                <w:rFonts w:cs="Arial"/>
                <w:color w:val="0D0D0D"/>
                <w:sz w:val="20"/>
                <w:szCs w:val="20"/>
              </w:rPr>
              <w:t>, en términos de la normativa</w:t>
            </w:r>
            <w:r w:rsidRPr="00990F8A">
              <w:rPr>
                <w:rFonts w:cs="Arial"/>
                <w:color w:val="0D0D0D"/>
                <w:sz w:val="20"/>
                <w:szCs w:val="20"/>
              </w:rPr>
              <w:t xml:space="preserve"> aplicable;</w:t>
            </w:r>
          </w:p>
        </w:tc>
        <w:tc>
          <w:tcPr>
            <w:tcW w:w="1090" w:type="pct"/>
            <w:shd w:val="clear" w:color="000000" w:fill="FFFFFF"/>
            <w:vAlign w:val="center"/>
          </w:tcPr>
          <w:p w:rsidR="00D56300" w:rsidRPr="002273D8" w:rsidRDefault="00D56300" w:rsidP="00D37664">
            <w:pPr>
              <w:spacing w:line="240" w:lineRule="auto"/>
              <w:jc w:val="center"/>
              <w:rPr>
                <w:color w:val="000000"/>
              </w:rPr>
            </w:pPr>
            <w:r>
              <w:rPr>
                <w:color w:val="000000"/>
              </w:rPr>
              <w:t>No aplica</w:t>
            </w:r>
          </w:p>
        </w:tc>
        <w:tc>
          <w:tcPr>
            <w:tcW w:w="1021" w:type="pct"/>
            <w:shd w:val="clear" w:color="000000" w:fill="FFFFFF"/>
            <w:vAlign w:val="center"/>
          </w:tcPr>
          <w:p w:rsidR="00D56300" w:rsidRPr="002273D8" w:rsidRDefault="00D56300" w:rsidP="0058118C">
            <w:pPr>
              <w:spacing w:after="0" w:line="240" w:lineRule="auto"/>
              <w:jc w:val="center"/>
              <w:rPr>
                <w:color w:val="FF0000"/>
                <w:sz w:val="20"/>
                <w:szCs w:val="20"/>
              </w:rPr>
            </w:pPr>
          </w:p>
        </w:tc>
      </w:tr>
      <w:tr w:rsidR="00D56300" w:rsidRPr="006F48A7" w:rsidTr="002F74E2">
        <w:trPr>
          <w:trHeight w:val="1515"/>
        </w:trPr>
        <w:tc>
          <w:tcPr>
            <w:tcW w:w="367" w:type="pct"/>
            <w:vMerge/>
            <w:shd w:val="clear" w:color="000000" w:fill="FFFFFF"/>
            <w:vAlign w:val="center"/>
            <w:hideMark/>
          </w:tcPr>
          <w:p w:rsidR="00D56300" w:rsidRPr="00864C64" w:rsidRDefault="00D56300" w:rsidP="009F5022">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9F5022">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9F5022">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9F5022">
            <w:pPr>
              <w:spacing w:after="0" w:line="240" w:lineRule="auto"/>
              <w:jc w:val="center"/>
              <w:rPr>
                <w:color w:val="000000"/>
                <w:sz w:val="20"/>
                <w:szCs w:val="20"/>
              </w:rPr>
            </w:pPr>
            <w:r w:rsidRPr="00864C64">
              <w:rPr>
                <w:color w:val="000000"/>
                <w:sz w:val="20"/>
                <w:szCs w:val="20"/>
              </w:rPr>
              <w:t>XXXVII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El resultado de los dictámenes de los estados financieros;</w:t>
            </w:r>
          </w:p>
        </w:tc>
        <w:tc>
          <w:tcPr>
            <w:tcW w:w="1090" w:type="pct"/>
            <w:shd w:val="clear" w:color="000000" w:fill="FFFFFF"/>
            <w:vAlign w:val="center"/>
            <w:hideMark/>
          </w:tcPr>
          <w:p w:rsidR="00D56300" w:rsidRPr="002273D8" w:rsidRDefault="00D56300" w:rsidP="002F74E2">
            <w:pPr>
              <w:spacing w:after="0" w:line="240" w:lineRule="auto"/>
              <w:jc w:val="center"/>
              <w:rPr>
                <w:bCs/>
                <w:sz w:val="20"/>
                <w:szCs w:val="20"/>
              </w:rPr>
            </w:pPr>
            <w:r>
              <w:rPr>
                <w:bCs/>
                <w:sz w:val="20"/>
                <w:szCs w:val="20"/>
              </w:rPr>
              <w:t>Aplica</w:t>
            </w:r>
          </w:p>
        </w:tc>
        <w:tc>
          <w:tcPr>
            <w:tcW w:w="1021" w:type="pct"/>
            <w:shd w:val="clear" w:color="000000" w:fill="FFFFFF"/>
            <w:vAlign w:val="center"/>
            <w:hideMark/>
          </w:tcPr>
          <w:p w:rsidR="00D56300" w:rsidRPr="002273D8" w:rsidRDefault="00D56300" w:rsidP="002F74E2">
            <w:pPr>
              <w:spacing w:after="0" w:line="240" w:lineRule="auto"/>
              <w:jc w:val="center"/>
              <w:rPr>
                <w:color w:val="000000"/>
                <w:sz w:val="20"/>
                <w:szCs w:val="20"/>
              </w:rPr>
            </w:pPr>
            <w:r w:rsidRPr="00D56300">
              <w:rPr>
                <w:rFonts w:cs="Calibri"/>
                <w:bCs/>
                <w:sz w:val="20"/>
                <w:szCs w:val="20"/>
              </w:rPr>
              <w:t>Dirección de Administración y Finanzas</w:t>
            </w:r>
          </w:p>
        </w:tc>
      </w:tr>
      <w:tr w:rsidR="00D56300" w:rsidRPr="006F48A7" w:rsidTr="00285FEB">
        <w:trPr>
          <w:trHeight w:val="615"/>
        </w:trPr>
        <w:tc>
          <w:tcPr>
            <w:tcW w:w="367" w:type="pct"/>
            <w:vMerge/>
            <w:shd w:val="clear" w:color="000000" w:fill="FFFFFF"/>
            <w:vAlign w:val="center"/>
            <w:hideMark/>
          </w:tcPr>
          <w:p w:rsidR="00D56300" w:rsidRPr="00864C64" w:rsidRDefault="00D56300" w:rsidP="000A345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0A345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0A345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0A345D">
            <w:pPr>
              <w:spacing w:after="0" w:line="240" w:lineRule="auto"/>
              <w:jc w:val="center"/>
              <w:rPr>
                <w:color w:val="000000"/>
                <w:sz w:val="20"/>
                <w:szCs w:val="20"/>
              </w:rPr>
            </w:pPr>
            <w:r w:rsidRPr="00864C64">
              <w:rPr>
                <w:color w:val="000000"/>
                <w:sz w:val="20"/>
                <w:szCs w:val="20"/>
              </w:rPr>
              <w:t>XXXVIII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D56300" w:rsidRPr="002273D8" w:rsidRDefault="00D56300" w:rsidP="002F74E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2F74E2">
            <w:pPr>
              <w:spacing w:after="0" w:line="240" w:lineRule="auto"/>
              <w:jc w:val="center"/>
              <w:rPr>
                <w:color w:val="000000"/>
                <w:sz w:val="20"/>
                <w:szCs w:val="20"/>
              </w:rPr>
            </w:pPr>
            <w:r w:rsidRPr="00D56300">
              <w:rPr>
                <w:rFonts w:cs="Calibri"/>
                <w:bCs/>
                <w:sz w:val="20"/>
                <w:szCs w:val="20"/>
              </w:rPr>
              <w:t>Dirección de Administración y Finanzas</w:t>
            </w:r>
          </w:p>
        </w:tc>
      </w:tr>
      <w:tr w:rsidR="00D56300" w:rsidRPr="006F48A7" w:rsidTr="007044BD">
        <w:trPr>
          <w:trHeight w:val="1815"/>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XXXIX</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Pr>
                <w:rFonts w:cs="Arial"/>
                <w:color w:val="0D0D0D"/>
                <w:sz w:val="20"/>
                <w:szCs w:val="20"/>
              </w:rPr>
              <w:t>celebrados, que deberá contener por lo menos</w:t>
            </w:r>
            <w:r w:rsidRPr="00990F8A">
              <w:rPr>
                <w:rFonts w:cs="Arial"/>
                <w:color w:val="0D0D0D"/>
                <w:sz w:val="20"/>
                <w:szCs w:val="20"/>
              </w:rPr>
              <w:t xml:space="preserve"> lo siguiente: …</w:t>
            </w:r>
          </w:p>
        </w:tc>
        <w:tc>
          <w:tcPr>
            <w:tcW w:w="1090" w:type="pct"/>
            <w:shd w:val="clear" w:color="000000" w:fill="FFFFFF"/>
            <w:vAlign w:val="center"/>
          </w:tcPr>
          <w:p w:rsidR="00D56300" w:rsidRPr="002273D8" w:rsidRDefault="00D56300" w:rsidP="002F74E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D56300" w:rsidRPr="002273D8" w:rsidRDefault="00D56300" w:rsidP="002F74E2">
            <w:pPr>
              <w:spacing w:after="0" w:line="240" w:lineRule="auto"/>
              <w:jc w:val="center"/>
              <w:rPr>
                <w:color w:val="000000"/>
                <w:sz w:val="20"/>
                <w:szCs w:val="20"/>
              </w:rPr>
            </w:pPr>
            <w:r w:rsidRPr="00D56300">
              <w:rPr>
                <w:rFonts w:cs="Calibri"/>
                <w:bCs/>
                <w:sz w:val="20"/>
                <w:szCs w:val="20"/>
              </w:rPr>
              <w:t>Dirección de Administración y Finanzas</w:t>
            </w:r>
          </w:p>
        </w:tc>
      </w:tr>
      <w:tr w:rsidR="00D56300" w:rsidRPr="006F48A7" w:rsidTr="005C6EEA">
        <w:trPr>
          <w:trHeight w:val="1547"/>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Los servicios que ofrecen señalando los requisitos para acceder a ellos;</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D56300">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285FEB">
        <w:trPr>
          <w:trHeight w:val="1515"/>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Los trámites, requisitos y formatos que ofrecen;</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5C6EEA">
        <w:trPr>
          <w:trHeight w:val="1215"/>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XLII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5C6EEA">
        <w:trPr>
          <w:trHeight w:val="528"/>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XLIII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La información de los programas de subsidios, estímulos y apoyos, en el que se deberá informar respecto de los programas de transferencia, de servicios, de infraestructu</w:t>
            </w:r>
            <w:r>
              <w:rPr>
                <w:rFonts w:cs="Arial"/>
                <w:color w:val="0D0D0D"/>
                <w:sz w:val="20"/>
                <w:szCs w:val="20"/>
              </w:rPr>
              <w:t xml:space="preserve">ra social y de subsidio, que </w:t>
            </w:r>
            <w:r w:rsidRPr="00990F8A">
              <w:rPr>
                <w:rFonts w:cs="Arial"/>
                <w:color w:val="0D0D0D"/>
                <w:sz w:val="20"/>
                <w:szCs w:val="20"/>
              </w:rPr>
              <w:t>deberá contener lo siguiente: …</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285FEB">
        <w:trPr>
          <w:trHeight w:val="1515"/>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XLIV</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Todas las evaluaciones y encuestas que hagan los sujetos obligados a programas financiados con recursos públicos;</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432220">
        <w:trPr>
          <w:trHeight w:val="1222"/>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XLV</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Las concesiones, contratos, convenios, permisos, licen</w:t>
            </w:r>
            <w:r>
              <w:rPr>
                <w:rFonts w:cs="Arial"/>
                <w:color w:val="0D0D0D"/>
                <w:sz w:val="20"/>
                <w:szCs w:val="20"/>
              </w:rPr>
              <w:t>cias o autorizaciones otorgados;</w:t>
            </w:r>
            <w:r w:rsidRPr="00990F8A">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D56300" w:rsidRPr="002273D8" w:rsidRDefault="00D56300" w:rsidP="007044BD">
            <w:pPr>
              <w:spacing w:after="0" w:line="240" w:lineRule="auto"/>
              <w:jc w:val="center"/>
              <w:rPr>
                <w:bCs/>
                <w:sz w:val="20"/>
                <w:szCs w:val="20"/>
              </w:rPr>
            </w:pPr>
            <w:r>
              <w:rPr>
                <w:bCs/>
                <w:sz w:val="20"/>
                <w:szCs w:val="20"/>
              </w:rPr>
              <w:t>No a</w:t>
            </w:r>
            <w:r w:rsidRPr="002273D8">
              <w:rPr>
                <w:bCs/>
                <w:sz w:val="20"/>
                <w:szCs w:val="20"/>
              </w:rPr>
              <w:t xml:space="preserve">plica </w:t>
            </w:r>
          </w:p>
        </w:tc>
        <w:tc>
          <w:tcPr>
            <w:tcW w:w="1021" w:type="pct"/>
            <w:shd w:val="clear" w:color="000000" w:fill="FFFFFF"/>
            <w:vAlign w:val="center"/>
            <w:hideMark/>
          </w:tcPr>
          <w:p w:rsidR="00D56300" w:rsidRPr="002273D8" w:rsidRDefault="00D56300" w:rsidP="007044BD">
            <w:pPr>
              <w:spacing w:after="0" w:line="240" w:lineRule="auto"/>
              <w:jc w:val="center"/>
              <w:rPr>
                <w:color w:val="000000"/>
                <w:sz w:val="20"/>
                <w:szCs w:val="20"/>
              </w:rPr>
            </w:pPr>
          </w:p>
        </w:tc>
      </w:tr>
      <w:tr w:rsidR="00D56300" w:rsidRPr="006F48A7" w:rsidTr="00F26915">
        <w:trPr>
          <w:trHeight w:val="1364"/>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XLVI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D56300" w:rsidRPr="002273D8" w:rsidRDefault="00D56300" w:rsidP="007044BD">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06659">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285FEB">
        <w:trPr>
          <w:trHeight w:val="543"/>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XLVII</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rFonts w:cs="Arial"/>
                <w:color w:val="0D0D0D"/>
                <w:sz w:val="20"/>
                <w:szCs w:val="20"/>
              </w:rPr>
              <w:t>Las estadísticas que generen en cumplimiento de sus facultades, competencias o funciones con la mayor desagregación posible;</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285FEB">
        <w:trPr>
          <w:trHeight w:val="543"/>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sidRPr="00864C64">
              <w:rPr>
                <w:color w:val="000000"/>
                <w:sz w:val="20"/>
                <w:szCs w:val="20"/>
              </w:rPr>
              <w:t>XLVIII</w:t>
            </w:r>
          </w:p>
        </w:tc>
        <w:tc>
          <w:tcPr>
            <w:tcW w:w="1120" w:type="pct"/>
            <w:shd w:val="clear" w:color="000000" w:fill="FFFFFF"/>
            <w:vAlign w:val="center"/>
            <w:hideMark/>
          </w:tcPr>
          <w:p w:rsidR="00D56300" w:rsidRPr="00990F8A" w:rsidRDefault="00D56300" w:rsidP="0058118C">
            <w:pPr>
              <w:spacing w:after="0" w:line="240" w:lineRule="auto"/>
              <w:jc w:val="center"/>
              <w:rPr>
                <w:rFonts w:cs="Arial"/>
                <w:color w:val="0D0D0D"/>
                <w:sz w:val="20"/>
                <w:szCs w:val="20"/>
              </w:rPr>
            </w:pPr>
            <w:r w:rsidRPr="00990F8A">
              <w:rPr>
                <w:rFonts w:cs="Arial"/>
                <w:sz w:val="20"/>
                <w:szCs w:val="20"/>
              </w:rPr>
              <w:t>Las metas y objetivos de las áreas de conformidad con sus programas operativos;</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285FEB">
        <w:trPr>
          <w:trHeight w:val="543"/>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Pr>
                <w:color w:val="000000"/>
                <w:sz w:val="20"/>
                <w:szCs w:val="20"/>
              </w:rPr>
              <w:t>XLIX</w:t>
            </w:r>
          </w:p>
        </w:tc>
        <w:tc>
          <w:tcPr>
            <w:tcW w:w="1120" w:type="pct"/>
            <w:shd w:val="clear" w:color="000000" w:fill="FFFFFF"/>
            <w:vAlign w:val="center"/>
            <w:hideMark/>
          </w:tcPr>
          <w:p w:rsidR="00D56300" w:rsidRPr="00990F8A" w:rsidRDefault="00D56300" w:rsidP="0058118C">
            <w:pPr>
              <w:spacing w:after="0" w:line="240" w:lineRule="auto"/>
              <w:jc w:val="center"/>
              <w:rPr>
                <w:rFonts w:cs="Arial"/>
                <w:color w:val="0D0D0D"/>
                <w:sz w:val="20"/>
                <w:szCs w:val="20"/>
              </w:rPr>
            </w:pPr>
            <w:r w:rsidRPr="00990F8A">
              <w:rPr>
                <w:rFonts w:cs="Arial"/>
                <w:color w:val="0D0D0D"/>
                <w:sz w:val="20"/>
                <w:szCs w:val="20"/>
              </w:rPr>
              <w:t>Los indicadores que permitan rendir cuenta de sus objetivos y resultados;</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751744">
        <w:trPr>
          <w:trHeight w:val="543"/>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Pr>
                <w:color w:val="000000"/>
                <w:sz w:val="20"/>
                <w:szCs w:val="20"/>
              </w:rPr>
              <w:t>L</w:t>
            </w:r>
          </w:p>
        </w:tc>
        <w:tc>
          <w:tcPr>
            <w:tcW w:w="1120" w:type="pct"/>
            <w:shd w:val="clear" w:color="000000" w:fill="FFFFFF"/>
            <w:vAlign w:val="center"/>
            <w:hideMark/>
          </w:tcPr>
          <w:p w:rsidR="00D56300" w:rsidRPr="00990F8A" w:rsidRDefault="00D56300" w:rsidP="0058118C">
            <w:pPr>
              <w:spacing w:after="0" w:line="240" w:lineRule="auto"/>
              <w:jc w:val="center"/>
              <w:rPr>
                <w:rFonts w:cs="Arial"/>
                <w:color w:val="0D0D0D"/>
                <w:sz w:val="20"/>
                <w:szCs w:val="20"/>
              </w:rPr>
            </w:pPr>
            <w:r w:rsidRPr="00990F8A">
              <w:rPr>
                <w:rFonts w:cs="Arial"/>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8648B0">
        <w:trPr>
          <w:trHeight w:val="528"/>
        </w:trPr>
        <w:tc>
          <w:tcPr>
            <w:tcW w:w="367"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7044BD">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7044BD">
            <w:pPr>
              <w:spacing w:after="0" w:line="240" w:lineRule="auto"/>
              <w:jc w:val="center"/>
              <w:rPr>
                <w:color w:val="000000"/>
                <w:sz w:val="20"/>
                <w:szCs w:val="20"/>
              </w:rPr>
            </w:pPr>
            <w:r>
              <w:rPr>
                <w:color w:val="000000"/>
                <w:sz w:val="20"/>
                <w:szCs w:val="20"/>
              </w:rPr>
              <w:t>LI</w:t>
            </w:r>
          </w:p>
        </w:tc>
        <w:tc>
          <w:tcPr>
            <w:tcW w:w="1120" w:type="pct"/>
            <w:shd w:val="clear" w:color="000000" w:fill="FFFFFF"/>
            <w:vAlign w:val="center"/>
            <w:hideMark/>
          </w:tcPr>
          <w:p w:rsidR="00D56300" w:rsidRPr="00990F8A" w:rsidRDefault="00D56300" w:rsidP="0058118C">
            <w:pPr>
              <w:spacing w:after="0" w:line="240" w:lineRule="auto"/>
              <w:jc w:val="center"/>
              <w:rPr>
                <w:rFonts w:cs="Arial"/>
                <w:color w:val="0D0D0D"/>
                <w:sz w:val="20"/>
                <w:szCs w:val="20"/>
              </w:rPr>
            </w:pPr>
            <w:r w:rsidRPr="00990F8A">
              <w:rPr>
                <w:rFonts w:cs="Arial"/>
                <w:color w:val="0D0D0D"/>
                <w:sz w:val="20"/>
                <w:szCs w:val="20"/>
              </w:rPr>
              <w:t>Los estudios financiados con recursos públicos;</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285FEB">
        <w:trPr>
          <w:trHeight w:val="543"/>
        </w:trPr>
        <w:tc>
          <w:tcPr>
            <w:tcW w:w="367" w:type="pct"/>
            <w:vMerge/>
            <w:shd w:val="clear" w:color="000000" w:fill="FFFFFF"/>
            <w:vAlign w:val="center"/>
            <w:hideMark/>
          </w:tcPr>
          <w:p w:rsidR="00D56300" w:rsidRPr="00864C64" w:rsidRDefault="00D56300" w:rsidP="000D2CE6">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0D2CE6">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0D2CE6">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0D2CE6">
            <w:pPr>
              <w:spacing w:after="0" w:line="240" w:lineRule="auto"/>
              <w:jc w:val="center"/>
              <w:rPr>
                <w:color w:val="000000"/>
                <w:sz w:val="20"/>
                <w:szCs w:val="20"/>
              </w:rPr>
            </w:pPr>
            <w:r>
              <w:rPr>
                <w:color w:val="000000"/>
                <w:sz w:val="20"/>
                <w:szCs w:val="20"/>
              </w:rPr>
              <w:t>LII</w:t>
            </w:r>
          </w:p>
        </w:tc>
        <w:tc>
          <w:tcPr>
            <w:tcW w:w="1120" w:type="pct"/>
            <w:shd w:val="clear" w:color="000000" w:fill="FFFFFF"/>
            <w:vAlign w:val="center"/>
            <w:hideMark/>
          </w:tcPr>
          <w:p w:rsidR="00D56300" w:rsidRPr="00990F8A" w:rsidRDefault="00D56300" w:rsidP="0058118C">
            <w:pPr>
              <w:spacing w:after="0" w:line="240" w:lineRule="auto"/>
              <w:jc w:val="center"/>
              <w:rPr>
                <w:rFonts w:cs="Arial"/>
                <w:color w:val="0D0D0D"/>
                <w:sz w:val="20"/>
                <w:szCs w:val="20"/>
              </w:rPr>
            </w:pPr>
            <w:r w:rsidRPr="00990F8A">
              <w:rPr>
                <w:rFonts w:cs="Arial"/>
                <w:color w:val="0D0D0D"/>
                <w:sz w:val="20"/>
                <w:szCs w:val="20"/>
              </w:rPr>
              <w:t>Los mecanismos de participación ciudadana;</w:t>
            </w:r>
          </w:p>
        </w:tc>
        <w:tc>
          <w:tcPr>
            <w:tcW w:w="1090" w:type="pct"/>
            <w:shd w:val="clear" w:color="000000" w:fill="FFFFFF"/>
            <w:vAlign w:val="center"/>
            <w:hideMark/>
          </w:tcPr>
          <w:p w:rsidR="00D56300" w:rsidRPr="002273D8" w:rsidRDefault="00D56300" w:rsidP="00034A82">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034A82">
            <w:pPr>
              <w:spacing w:after="0" w:line="240" w:lineRule="auto"/>
              <w:jc w:val="center"/>
              <w:rPr>
                <w:color w:val="000000"/>
                <w:sz w:val="20"/>
                <w:szCs w:val="20"/>
              </w:rPr>
            </w:pPr>
            <w:r w:rsidRPr="00D56300">
              <w:rPr>
                <w:rFonts w:cs="Calibri"/>
                <w:bCs/>
                <w:sz w:val="20"/>
                <w:szCs w:val="20"/>
              </w:rPr>
              <w:t xml:space="preserve">Dirección </w:t>
            </w:r>
            <w:r>
              <w:rPr>
                <w:rFonts w:cs="Calibri"/>
                <w:bCs/>
                <w:sz w:val="20"/>
                <w:szCs w:val="20"/>
              </w:rPr>
              <w:t>General / Coordinación de Planeación y Desarrollo Institucional</w:t>
            </w:r>
          </w:p>
        </w:tc>
      </w:tr>
      <w:tr w:rsidR="00D56300" w:rsidRPr="006F48A7" w:rsidTr="00285FEB">
        <w:trPr>
          <w:trHeight w:val="543"/>
        </w:trPr>
        <w:tc>
          <w:tcPr>
            <w:tcW w:w="367" w:type="pct"/>
            <w:vMerge/>
            <w:shd w:val="clear" w:color="000000" w:fill="FFFFFF"/>
            <w:vAlign w:val="center"/>
            <w:hideMark/>
          </w:tcPr>
          <w:p w:rsidR="00D56300" w:rsidRPr="00864C64" w:rsidRDefault="00D56300" w:rsidP="000D2CE6">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0D2CE6">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0D2CE6">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0D2CE6">
            <w:pPr>
              <w:spacing w:after="0" w:line="240" w:lineRule="auto"/>
              <w:jc w:val="center"/>
              <w:rPr>
                <w:color w:val="000000"/>
                <w:sz w:val="20"/>
                <w:szCs w:val="20"/>
              </w:rPr>
            </w:pPr>
            <w:r>
              <w:rPr>
                <w:color w:val="000000"/>
                <w:sz w:val="20"/>
                <w:szCs w:val="20"/>
              </w:rPr>
              <w:t>LIII</w:t>
            </w:r>
          </w:p>
        </w:tc>
        <w:tc>
          <w:tcPr>
            <w:tcW w:w="1120" w:type="pct"/>
            <w:shd w:val="clear" w:color="000000" w:fill="FFFFFF"/>
            <w:vAlign w:val="center"/>
            <w:hideMark/>
          </w:tcPr>
          <w:p w:rsidR="00D56300" w:rsidRPr="00990F8A" w:rsidRDefault="00D56300" w:rsidP="0058118C">
            <w:pPr>
              <w:spacing w:after="0" w:line="240" w:lineRule="auto"/>
              <w:jc w:val="center"/>
              <w:rPr>
                <w:rFonts w:cs="Arial"/>
                <w:color w:val="0D0D0D"/>
                <w:sz w:val="20"/>
                <w:szCs w:val="20"/>
              </w:rPr>
            </w:pPr>
            <w:r w:rsidRPr="00990F8A">
              <w:rPr>
                <w:rFonts w:cs="Arial"/>
                <w:color w:val="0D0D0D"/>
                <w:sz w:val="20"/>
                <w:szCs w:val="20"/>
              </w:rPr>
              <w:t xml:space="preserve">Las actas de sesiones ordinarias y extraordinarias, así como las </w:t>
            </w:r>
            <w:r w:rsidRPr="00990F8A">
              <w:rPr>
                <w:rFonts w:cs="Arial"/>
                <w:color w:val="0D0D0D"/>
                <w:sz w:val="20"/>
                <w:szCs w:val="20"/>
              </w:rPr>
              <w:lastRenderedPageBreak/>
              <w:t>opiniones y recomendaciones que emitan, en su caso, los consejos consultivos, comités técnicos y juntas directivas o de gobierno;</w:t>
            </w:r>
          </w:p>
        </w:tc>
        <w:tc>
          <w:tcPr>
            <w:tcW w:w="1090" w:type="pct"/>
            <w:shd w:val="clear" w:color="000000" w:fill="FFFFFF"/>
            <w:vAlign w:val="center"/>
            <w:hideMark/>
          </w:tcPr>
          <w:p w:rsidR="00D56300" w:rsidRPr="002273D8" w:rsidRDefault="00D56300" w:rsidP="000D2CE6">
            <w:pPr>
              <w:spacing w:after="0" w:line="240" w:lineRule="auto"/>
              <w:jc w:val="center"/>
              <w:rPr>
                <w:bCs/>
                <w:sz w:val="20"/>
                <w:szCs w:val="20"/>
              </w:rPr>
            </w:pPr>
            <w:r>
              <w:rPr>
                <w:bCs/>
                <w:sz w:val="20"/>
                <w:szCs w:val="20"/>
              </w:rPr>
              <w:lastRenderedPageBreak/>
              <w:t>A</w:t>
            </w:r>
            <w:r w:rsidRPr="002273D8">
              <w:rPr>
                <w:bCs/>
                <w:sz w:val="20"/>
                <w:szCs w:val="20"/>
              </w:rPr>
              <w:t xml:space="preserve">plica </w:t>
            </w:r>
          </w:p>
        </w:tc>
        <w:tc>
          <w:tcPr>
            <w:tcW w:w="1021" w:type="pct"/>
            <w:shd w:val="clear" w:color="000000" w:fill="FFFFFF"/>
            <w:vAlign w:val="center"/>
            <w:hideMark/>
          </w:tcPr>
          <w:p w:rsidR="00D56300" w:rsidRPr="002273D8" w:rsidRDefault="00D56300" w:rsidP="008648B0">
            <w:pPr>
              <w:spacing w:after="0" w:line="240" w:lineRule="auto"/>
              <w:jc w:val="center"/>
              <w:rPr>
                <w:color w:val="000000"/>
                <w:sz w:val="20"/>
                <w:szCs w:val="20"/>
              </w:rPr>
            </w:pPr>
            <w:r>
              <w:rPr>
                <w:color w:val="000000"/>
                <w:sz w:val="20"/>
                <w:szCs w:val="20"/>
              </w:rPr>
              <w:t xml:space="preserve">Dirección General / Departamento de Enlace </w:t>
            </w:r>
            <w:r>
              <w:rPr>
                <w:color w:val="000000"/>
                <w:sz w:val="20"/>
                <w:szCs w:val="20"/>
              </w:rPr>
              <w:lastRenderedPageBreak/>
              <w:t>Jurídico</w:t>
            </w:r>
          </w:p>
        </w:tc>
      </w:tr>
      <w:tr w:rsidR="00F26915" w:rsidRPr="006F48A7" w:rsidTr="00D56300">
        <w:trPr>
          <w:trHeight w:val="543"/>
        </w:trPr>
        <w:tc>
          <w:tcPr>
            <w:tcW w:w="367" w:type="pct"/>
            <w:vMerge/>
            <w:shd w:val="clear" w:color="000000" w:fill="FFFFFF"/>
            <w:vAlign w:val="center"/>
            <w:hideMark/>
          </w:tcPr>
          <w:p w:rsidR="00F26915" w:rsidRPr="00864C64" w:rsidRDefault="00F26915" w:rsidP="00F0502F">
            <w:pPr>
              <w:spacing w:after="0" w:line="240" w:lineRule="auto"/>
              <w:rPr>
                <w:color w:val="000000"/>
                <w:sz w:val="20"/>
                <w:szCs w:val="20"/>
              </w:rPr>
            </w:pPr>
          </w:p>
        </w:tc>
        <w:tc>
          <w:tcPr>
            <w:tcW w:w="558" w:type="pct"/>
            <w:vMerge/>
            <w:shd w:val="clear" w:color="000000" w:fill="FFFFFF"/>
            <w:vAlign w:val="center"/>
            <w:hideMark/>
          </w:tcPr>
          <w:p w:rsidR="00F26915" w:rsidRPr="00864C64" w:rsidRDefault="00F26915" w:rsidP="00F0502F">
            <w:pPr>
              <w:spacing w:after="0" w:line="240" w:lineRule="auto"/>
              <w:rPr>
                <w:color w:val="000000"/>
                <w:sz w:val="20"/>
                <w:szCs w:val="20"/>
              </w:rPr>
            </w:pPr>
          </w:p>
        </w:tc>
        <w:tc>
          <w:tcPr>
            <w:tcW w:w="558" w:type="pct"/>
            <w:vMerge/>
            <w:shd w:val="clear" w:color="000000" w:fill="FFFFFF"/>
            <w:vAlign w:val="center"/>
            <w:hideMark/>
          </w:tcPr>
          <w:p w:rsidR="00F26915" w:rsidRPr="00864C64" w:rsidRDefault="00F26915" w:rsidP="00F0502F">
            <w:pPr>
              <w:spacing w:after="0" w:line="240" w:lineRule="auto"/>
              <w:rPr>
                <w:color w:val="000000"/>
                <w:sz w:val="20"/>
                <w:szCs w:val="20"/>
              </w:rPr>
            </w:pPr>
          </w:p>
        </w:tc>
        <w:tc>
          <w:tcPr>
            <w:tcW w:w="286" w:type="pct"/>
            <w:shd w:val="clear" w:color="000000" w:fill="FFFFFF"/>
            <w:vAlign w:val="center"/>
            <w:hideMark/>
          </w:tcPr>
          <w:p w:rsidR="00F26915" w:rsidRPr="00864C64" w:rsidRDefault="00F26915" w:rsidP="00F0502F">
            <w:pPr>
              <w:spacing w:after="0" w:line="240" w:lineRule="auto"/>
              <w:jc w:val="center"/>
              <w:rPr>
                <w:color w:val="000000"/>
                <w:sz w:val="20"/>
                <w:szCs w:val="20"/>
              </w:rPr>
            </w:pPr>
            <w:r>
              <w:rPr>
                <w:color w:val="000000"/>
                <w:sz w:val="20"/>
                <w:szCs w:val="20"/>
              </w:rPr>
              <w:t>LIV</w:t>
            </w:r>
          </w:p>
        </w:tc>
        <w:tc>
          <w:tcPr>
            <w:tcW w:w="1120" w:type="pct"/>
            <w:shd w:val="clear" w:color="000000" w:fill="FFFFFF"/>
            <w:vAlign w:val="center"/>
            <w:hideMark/>
          </w:tcPr>
          <w:p w:rsidR="00F26915" w:rsidRPr="00990F8A" w:rsidRDefault="00F26915" w:rsidP="0058118C">
            <w:pPr>
              <w:spacing w:after="0" w:line="240" w:lineRule="auto"/>
              <w:jc w:val="center"/>
              <w:rPr>
                <w:rFonts w:cs="Arial"/>
                <w:color w:val="0D0D0D"/>
                <w:sz w:val="20"/>
                <w:szCs w:val="20"/>
              </w:rPr>
            </w:pPr>
            <w:r w:rsidRPr="00990F8A">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les del requerimiento, así como</w:t>
            </w:r>
            <w:r w:rsidRPr="00990F8A">
              <w:rPr>
                <w:rFonts w:cs="Arial"/>
                <w:color w:val="0D0D0D"/>
                <w:sz w:val="20"/>
                <w:szCs w:val="20"/>
              </w:rPr>
              <w:t xml:space="preserve"> en su caso, la mención de que cuenta con la autori</w:t>
            </w:r>
            <w:r>
              <w:rPr>
                <w:rFonts w:cs="Arial"/>
                <w:color w:val="0D0D0D"/>
                <w:sz w:val="20"/>
                <w:szCs w:val="20"/>
              </w:rPr>
              <w:t>zación judicial correspondiente;</w:t>
            </w:r>
            <w:r w:rsidRPr="00990F8A">
              <w:rPr>
                <w:rFonts w:cs="Arial"/>
                <w:color w:val="0D0D0D"/>
                <w:sz w:val="20"/>
                <w:szCs w:val="20"/>
              </w:rPr>
              <w:t xml:space="preserve"> y</w:t>
            </w:r>
            <w:r>
              <w:rPr>
                <w:rFonts w:cs="Arial"/>
                <w:color w:val="0D0D0D"/>
                <w:sz w:val="20"/>
                <w:szCs w:val="20"/>
              </w:rPr>
              <w:t>,</w:t>
            </w:r>
          </w:p>
        </w:tc>
        <w:tc>
          <w:tcPr>
            <w:tcW w:w="1090" w:type="pct"/>
            <w:shd w:val="clear" w:color="000000" w:fill="FFFFFF"/>
            <w:vAlign w:val="center"/>
          </w:tcPr>
          <w:p w:rsidR="00F26915" w:rsidRPr="00C017CE" w:rsidRDefault="00F26915" w:rsidP="00E52549">
            <w:pPr>
              <w:jc w:val="center"/>
              <w:rPr>
                <w:rFonts w:cs="Calibri"/>
                <w:bCs/>
                <w:color w:val="00B050"/>
                <w:sz w:val="20"/>
                <w:szCs w:val="20"/>
              </w:rPr>
            </w:pPr>
            <w:r w:rsidRPr="00C017CE">
              <w:rPr>
                <w:rFonts w:cs="Calibri"/>
                <w:bCs/>
                <w:color w:val="00B050"/>
                <w:sz w:val="20"/>
                <w:szCs w:val="20"/>
              </w:rPr>
              <w:t>Aplica</w:t>
            </w:r>
          </w:p>
          <w:p w:rsidR="00F26915" w:rsidRPr="00C017CE" w:rsidRDefault="00F26915" w:rsidP="00E52549">
            <w:pPr>
              <w:jc w:val="center"/>
              <w:rPr>
                <w:color w:val="00B050"/>
              </w:rPr>
            </w:pPr>
            <w:r w:rsidRPr="00C017CE">
              <w:rPr>
                <w:rFonts w:cs="Calibri"/>
                <w:color w:val="00B050"/>
                <w:sz w:val="20"/>
                <w:szCs w:val="20"/>
              </w:rPr>
              <w:t>Atendiendo lo dispuesto en el lineamiento técnico correspondiente a esta fracción</w:t>
            </w:r>
          </w:p>
        </w:tc>
        <w:tc>
          <w:tcPr>
            <w:tcW w:w="1021" w:type="pct"/>
            <w:shd w:val="clear" w:color="000000" w:fill="FFFFFF"/>
            <w:vAlign w:val="center"/>
          </w:tcPr>
          <w:p w:rsidR="00F26915" w:rsidRPr="00C017CE" w:rsidRDefault="00F26915" w:rsidP="00E52549">
            <w:pPr>
              <w:jc w:val="center"/>
              <w:rPr>
                <w:color w:val="00B050"/>
              </w:rPr>
            </w:pPr>
            <w:r w:rsidRPr="00C017CE">
              <w:rPr>
                <w:rFonts w:cs="Calibri"/>
                <w:bCs/>
                <w:color w:val="00B050"/>
                <w:sz w:val="20"/>
                <w:szCs w:val="20"/>
              </w:rPr>
              <w:t xml:space="preserve">Se deberá establecer el área responsable que </w:t>
            </w:r>
            <w:r w:rsidR="00884E86" w:rsidRPr="00C017CE">
              <w:rPr>
                <w:rFonts w:cs="Calibri"/>
                <w:bCs/>
                <w:color w:val="00B050"/>
                <w:sz w:val="20"/>
                <w:szCs w:val="20"/>
              </w:rPr>
              <w:t>publicará la</w:t>
            </w:r>
            <w:r w:rsidRPr="00C017CE">
              <w:rPr>
                <w:rFonts w:cs="Calibri"/>
                <w:bCs/>
                <w:color w:val="00B050"/>
                <w:sz w:val="20"/>
                <w:szCs w:val="20"/>
              </w:rPr>
              <w:t xml:space="preserve"> información requerida de conformidad con sus atribuciones y que forme parte de su estructura orgánica</w:t>
            </w:r>
          </w:p>
        </w:tc>
      </w:tr>
      <w:tr w:rsidR="00D56300" w:rsidRPr="006F48A7" w:rsidTr="00751744">
        <w:trPr>
          <w:trHeight w:val="386"/>
        </w:trPr>
        <w:tc>
          <w:tcPr>
            <w:tcW w:w="367" w:type="pct"/>
            <w:vMerge/>
            <w:shd w:val="clear" w:color="000000" w:fill="FFFFFF"/>
            <w:vAlign w:val="center"/>
            <w:hideMark/>
          </w:tcPr>
          <w:p w:rsidR="00D56300" w:rsidRPr="00864C64" w:rsidRDefault="00D56300" w:rsidP="00F0502F">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0502F">
            <w:pPr>
              <w:spacing w:after="0" w:line="240" w:lineRule="auto"/>
              <w:rPr>
                <w:color w:val="000000"/>
                <w:sz w:val="20"/>
                <w:szCs w:val="20"/>
              </w:rPr>
            </w:pPr>
          </w:p>
        </w:tc>
        <w:tc>
          <w:tcPr>
            <w:tcW w:w="558" w:type="pct"/>
            <w:vMerge/>
            <w:shd w:val="clear" w:color="000000" w:fill="FFFFFF"/>
            <w:vAlign w:val="center"/>
            <w:hideMark/>
          </w:tcPr>
          <w:p w:rsidR="00D56300" w:rsidRPr="00864C64" w:rsidRDefault="00D56300" w:rsidP="00F0502F">
            <w:pPr>
              <w:spacing w:after="0" w:line="240" w:lineRule="auto"/>
              <w:rPr>
                <w:color w:val="000000"/>
                <w:sz w:val="20"/>
                <w:szCs w:val="20"/>
              </w:rPr>
            </w:pPr>
          </w:p>
        </w:tc>
        <w:tc>
          <w:tcPr>
            <w:tcW w:w="286" w:type="pct"/>
            <w:shd w:val="clear" w:color="000000" w:fill="FFFFFF"/>
            <w:vAlign w:val="center"/>
            <w:hideMark/>
          </w:tcPr>
          <w:p w:rsidR="00D56300" w:rsidRPr="00864C64" w:rsidRDefault="00D56300" w:rsidP="00F0502F">
            <w:pPr>
              <w:spacing w:after="0" w:line="240" w:lineRule="auto"/>
              <w:jc w:val="center"/>
              <w:rPr>
                <w:color w:val="000000"/>
                <w:sz w:val="20"/>
                <w:szCs w:val="20"/>
              </w:rPr>
            </w:pPr>
            <w:r w:rsidRPr="00864C64">
              <w:rPr>
                <w:color w:val="000000"/>
                <w:sz w:val="20"/>
                <w:szCs w:val="20"/>
              </w:rPr>
              <w:t>LV</w:t>
            </w:r>
          </w:p>
        </w:tc>
        <w:tc>
          <w:tcPr>
            <w:tcW w:w="1120" w:type="pct"/>
            <w:shd w:val="clear" w:color="000000" w:fill="FFFFFF"/>
            <w:vAlign w:val="center"/>
            <w:hideMark/>
          </w:tcPr>
          <w:p w:rsidR="00D56300" w:rsidRPr="00990F8A" w:rsidRDefault="00D56300" w:rsidP="0058118C">
            <w:pPr>
              <w:spacing w:after="0" w:line="240" w:lineRule="auto"/>
              <w:jc w:val="center"/>
              <w:rPr>
                <w:color w:val="000000"/>
                <w:sz w:val="20"/>
                <w:szCs w:val="20"/>
              </w:rPr>
            </w:pPr>
            <w:r w:rsidRPr="00990F8A">
              <w:rPr>
                <w:color w:val="000000"/>
                <w:sz w:val="20"/>
                <w:szCs w:val="20"/>
              </w:rPr>
              <w:t>Cualquier otra información que sea de utilidad o se consid</w:t>
            </w:r>
            <w:r>
              <w:rPr>
                <w:color w:val="000000"/>
                <w:sz w:val="20"/>
                <w:szCs w:val="20"/>
              </w:rPr>
              <w:t>ere relevante, además de la que</w:t>
            </w:r>
            <w:r w:rsidRPr="00990F8A">
              <w:rPr>
                <w:color w:val="000000"/>
                <w:sz w:val="20"/>
                <w:szCs w:val="20"/>
              </w:rPr>
              <w:t xml:space="preserve"> con bas</w:t>
            </w:r>
            <w:r>
              <w:rPr>
                <w:color w:val="000000"/>
                <w:sz w:val="20"/>
                <w:szCs w:val="20"/>
              </w:rPr>
              <w:t>e en la información estadística</w:t>
            </w:r>
            <w:r w:rsidRPr="00990F8A">
              <w:rPr>
                <w:color w:val="000000"/>
                <w:sz w:val="20"/>
                <w:szCs w:val="20"/>
              </w:rPr>
              <w:t xml:space="preserve"> responda a las preguntas hechas con más frecuencia por el público.</w:t>
            </w:r>
          </w:p>
        </w:tc>
        <w:tc>
          <w:tcPr>
            <w:tcW w:w="1090" w:type="pct"/>
            <w:shd w:val="clear" w:color="000000" w:fill="FFFFFF"/>
            <w:vAlign w:val="center"/>
            <w:hideMark/>
          </w:tcPr>
          <w:p w:rsidR="00D56300" w:rsidRPr="002273D8" w:rsidRDefault="00D56300" w:rsidP="00F0502F">
            <w:pPr>
              <w:spacing w:after="0" w:line="240" w:lineRule="auto"/>
              <w:jc w:val="center"/>
              <w:rPr>
                <w:bCs/>
                <w:sz w:val="20"/>
                <w:szCs w:val="20"/>
              </w:rPr>
            </w:pPr>
            <w:r w:rsidRPr="002273D8">
              <w:rPr>
                <w:bCs/>
                <w:sz w:val="20"/>
                <w:szCs w:val="20"/>
              </w:rPr>
              <w:t xml:space="preserve">Aplica </w:t>
            </w:r>
          </w:p>
        </w:tc>
        <w:tc>
          <w:tcPr>
            <w:tcW w:w="1021" w:type="pct"/>
            <w:shd w:val="clear" w:color="000000" w:fill="FFFFFF"/>
            <w:vAlign w:val="center"/>
            <w:hideMark/>
          </w:tcPr>
          <w:p w:rsidR="00D56300" w:rsidRPr="002273D8" w:rsidRDefault="00D56300" w:rsidP="009C11CC">
            <w:pPr>
              <w:spacing w:after="0" w:line="240" w:lineRule="auto"/>
              <w:jc w:val="center"/>
              <w:rPr>
                <w:color w:val="000000"/>
                <w:sz w:val="20"/>
                <w:szCs w:val="20"/>
              </w:rPr>
            </w:pPr>
            <w:r>
              <w:rPr>
                <w:color w:val="000000"/>
                <w:sz w:val="20"/>
                <w:szCs w:val="20"/>
              </w:rPr>
              <w:t>Unidad d</w:t>
            </w:r>
            <w:r w:rsidRPr="002273D8">
              <w:rPr>
                <w:color w:val="000000"/>
                <w:sz w:val="20"/>
                <w:szCs w:val="20"/>
              </w:rPr>
              <w:t xml:space="preserve">e Transparencia </w:t>
            </w:r>
          </w:p>
        </w:tc>
      </w:tr>
      <w:tr w:rsidR="00F26915" w:rsidRPr="006F48A7" w:rsidTr="00751744">
        <w:trPr>
          <w:trHeight w:val="386"/>
        </w:trPr>
        <w:tc>
          <w:tcPr>
            <w:tcW w:w="367" w:type="pct"/>
            <w:shd w:val="clear" w:color="000000" w:fill="FFFFFF"/>
            <w:vAlign w:val="center"/>
            <w:hideMark/>
          </w:tcPr>
          <w:p w:rsidR="00F26915" w:rsidRPr="00864C64" w:rsidRDefault="00F26915" w:rsidP="00F0502F">
            <w:pPr>
              <w:spacing w:after="0" w:line="240" w:lineRule="auto"/>
              <w:rPr>
                <w:color w:val="000000"/>
                <w:sz w:val="20"/>
                <w:szCs w:val="20"/>
              </w:rPr>
            </w:pPr>
          </w:p>
        </w:tc>
        <w:tc>
          <w:tcPr>
            <w:tcW w:w="558" w:type="pct"/>
            <w:shd w:val="clear" w:color="000000" w:fill="FFFFFF"/>
            <w:vAlign w:val="center"/>
            <w:hideMark/>
          </w:tcPr>
          <w:p w:rsidR="00F26915" w:rsidRPr="00864C64" w:rsidRDefault="00F26915" w:rsidP="00F0502F">
            <w:pPr>
              <w:spacing w:after="0" w:line="240" w:lineRule="auto"/>
              <w:rPr>
                <w:color w:val="000000"/>
                <w:sz w:val="20"/>
                <w:szCs w:val="20"/>
              </w:rPr>
            </w:pPr>
          </w:p>
        </w:tc>
        <w:tc>
          <w:tcPr>
            <w:tcW w:w="558" w:type="pct"/>
            <w:shd w:val="clear" w:color="000000" w:fill="FFFFFF"/>
            <w:vAlign w:val="center"/>
            <w:hideMark/>
          </w:tcPr>
          <w:p w:rsidR="00F26915" w:rsidRPr="00864C64" w:rsidRDefault="00F26915" w:rsidP="00F0502F">
            <w:pPr>
              <w:spacing w:after="0" w:line="240" w:lineRule="auto"/>
              <w:rPr>
                <w:color w:val="000000"/>
                <w:sz w:val="20"/>
                <w:szCs w:val="20"/>
              </w:rPr>
            </w:pPr>
          </w:p>
        </w:tc>
        <w:tc>
          <w:tcPr>
            <w:tcW w:w="286" w:type="pct"/>
            <w:shd w:val="clear" w:color="000000" w:fill="FFFFFF"/>
            <w:vAlign w:val="center"/>
            <w:hideMark/>
          </w:tcPr>
          <w:p w:rsidR="00F26915" w:rsidRPr="005E4863" w:rsidRDefault="00F26915" w:rsidP="00E52549">
            <w:pPr>
              <w:spacing w:after="0" w:line="240" w:lineRule="auto"/>
              <w:jc w:val="center"/>
              <w:rPr>
                <w:rFonts w:cs="Calibri"/>
                <w:color w:val="00B050"/>
                <w:sz w:val="20"/>
                <w:szCs w:val="20"/>
              </w:rPr>
            </w:pPr>
            <w:r w:rsidRPr="005E4863">
              <w:rPr>
                <w:rFonts w:cs="Calibri"/>
                <w:color w:val="00B050"/>
                <w:sz w:val="20"/>
                <w:szCs w:val="20"/>
              </w:rPr>
              <w:t>Último párrafo</w:t>
            </w:r>
          </w:p>
        </w:tc>
        <w:tc>
          <w:tcPr>
            <w:tcW w:w="1120" w:type="pct"/>
            <w:shd w:val="clear" w:color="000000" w:fill="FFFFFF"/>
            <w:vAlign w:val="center"/>
            <w:hideMark/>
          </w:tcPr>
          <w:p w:rsidR="00F26915" w:rsidRPr="005E4863" w:rsidRDefault="00F26915" w:rsidP="00E52549">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90" w:type="pct"/>
            <w:shd w:val="clear" w:color="000000" w:fill="FFFFFF"/>
            <w:vAlign w:val="center"/>
            <w:hideMark/>
          </w:tcPr>
          <w:p w:rsidR="00F26915" w:rsidRPr="005E4863" w:rsidRDefault="00F26915" w:rsidP="00E52549">
            <w:pPr>
              <w:jc w:val="center"/>
              <w:rPr>
                <w:rFonts w:cs="Calibri"/>
                <w:bCs/>
                <w:color w:val="00B050"/>
                <w:sz w:val="20"/>
                <w:szCs w:val="20"/>
              </w:rPr>
            </w:pPr>
            <w:r w:rsidRPr="005E4863">
              <w:rPr>
                <w:rFonts w:cs="Calibri"/>
                <w:bCs/>
                <w:color w:val="00B050"/>
                <w:sz w:val="20"/>
                <w:szCs w:val="20"/>
              </w:rPr>
              <w:t>Aplica</w:t>
            </w:r>
          </w:p>
        </w:tc>
        <w:tc>
          <w:tcPr>
            <w:tcW w:w="1021" w:type="pct"/>
            <w:shd w:val="clear" w:color="000000" w:fill="FFFFFF"/>
            <w:vAlign w:val="center"/>
            <w:hideMark/>
          </w:tcPr>
          <w:p w:rsidR="00F26915" w:rsidRPr="0095034E" w:rsidRDefault="00F26915" w:rsidP="00E52549">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w:t>
            </w:r>
            <w:r w:rsidR="00884E86" w:rsidRPr="00321439">
              <w:rPr>
                <w:rFonts w:cs="Calibri"/>
                <w:bCs/>
                <w:color w:val="00B050"/>
                <w:sz w:val="20"/>
                <w:szCs w:val="20"/>
              </w:rPr>
              <w:t>publicará la</w:t>
            </w:r>
            <w:r w:rsidRPr="00321439">
              <w:rPr>
                <w:rFonts w:cs="Calibri"/>
                <w:bCs/>
                <w:color w:val="00B050"/>
                <w:sz w:val="20"/>
                <w:szCs w:val="20"/>
              </w:rPr>
              <w:t xml:space="preserve"> información requerida de conformidad con sus atribuciones y que forme parte de su estructura orgánica</w:t>
            </w:r>
          </w:p>
        </w:tc>
      </w:tr>
    </w:tbl>
    <w:p w:rsidR="00864C64" w:rsidRDefault="00F26915" w:rsidP="00F26915">
      <w:pPr>
        <w:tabs>
          <w:tab w:val="left" w:pos="9659"/>
        </w:tabs>
        <w:spacing w:after="0" w:line="240" w:lineRule="auto"/>
        <w:jc w:val="both"/>
        <w:rPr>
          <w:b/>
          <w:bCs/>
          <w:color w:val="60497A"/>
        </w:rPr>
      </w:pPr>
      <w:r>
        <w:rPr>
          <w:b/>
          <w:bCs/>
          <w:color w:val="60497A"/>
        </w:rPr>
        <w:tab/>
      </w:r>
    </w:p>
    <w:p w:rsidR="007D4340" w:rsidRDefault="007D4340" w:rsidP="00F26915">
      <w:pPr>
        <w:tabs>
          <w:tab w:val="left" w:pos="9659"/>
        </w:tabs>
        <w:spacing w:after="0" w:line="240" w:lineRule="auto"/>
        <w:jc w:val="both"/>
        <w:rPr>
          <w:b/>
          <w:bCs/>
          <w:color w:val="60497A"/>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Default="007D4340" w:rsidP="007D4340">
      <w:pPr>
        <w:spacing w:after="0" w:line="240" w:lineRule="auto"/>
        <w:ind w:left="851"/>
        <w:jc w:val="center"/>
        <w:rPr>
          <w:b/>
          <w:bCs/>
          <w:color w:val="B2A1C7"/>
          <w:sz w:val="28"/>
          <w:szCs w:val="28"/>
        </w:rPr>
      </w:pPr>
    </w:p>
    <w:p w:rsidR="007D4340" w:rsidRPr="00A9559D" w:rsidRDefault="007D4340" w:rsidP="007D4340">
      <w:pPr>
        <w:spacing w:after="0" w:line="240" w:lineRule="auto"/>
        <w:ind w:left="851"/>
        <w:jc w:val="center"/>
        <w:rPr>
          <w:b/>
          <w:bCs/>
          <w:color w:val="B2A1C7"/>
          <w:sz w:val="28"/>
          <w:szCs w:val="28"/>
        </w:rPr>
      </w:pPr>
      <w:r w:rsidRPr="00A9559D">
        <w:rPr>
          <w:b/>
          <w:bCs/>
          <w:color w:val="B2A1C7"/>
          <w:sz w:val="28"/>
          <w:szCs w:val="28"/>
        </w:rPr>
        <w:lastRenderedPageBreak/>
        <w:t>Tabla de Aplicabilidad de las Obligaciones de Transparencia E</w:t>
      </w:r>
      <w:r>
        <w:rPr>
          <w:b/>
          <w:bCs/>
          <w:color w:val="B2A1C7"/>
          <w:sz w:val="28"/>
          <w:szCs w:val="28"/>
        </w:rPr>
        <w:t>specíficas del</w:t>
      </w:r>
      <w:r w:rsidRPr="00A9559D">
        <w:rPr>
          <w:b/>
          <w:bCs/>
          <w:color w:val="B2A1C7"/>
          <w:sz w:val="28"/>
          <w:szCs w:val="28"/>
        </w:rPr>
        <w:t xml:space="preserve"> </w:t>
      </w:r>
    </w:p>
    <w:p w:rsidR="007D4340" w:rsidRPr="00A9559D" w:rsidRDefault="007D4340" w:rsidP="007D4340">
      <w:pPr>
        <w:spacing w:after="0" w:line="240" w:lineRule="auto"/>
        <w:ind w:left="851"/>
        <w:jc w:val="center"/>
        <w:rPr>
          <w:i/>
          <w:color w:val="B2A1C7"/>
        </w:rPr>
      </w:pPr>
      <w:r w:rsidRPr="00A9559D">
        <w:rPr>
          <w:b/>
          <w:bCs/>
          <w:color w:val="B2A1C7"/>
          <w:sz w:val="28"/>
          <w:szCs w:val="28"/>
        </w:rPr>
        <w:t>&lt;&lt;</w:t>
      </w:r>
      <w:r>
        <w:rPr>
          <w:b/>
          <w:bCs/>
          <w:color w:val="B2A1C7"/>
          <w:sz w:val="28"/>
          <w:szCs w:val="28"/>
        </w:rPr>
        <w:t>Instituto Sinaloense de Cultura</w:t>
      </w:r>
      <w:r w:rsidRPr="00A9559D">
        <w:rPr>
          <w:b/>
          <w:bCs/>
          <w:color w:val="B2A1C7"/>
          <w:sz w:val="28"/>
          <w:szCs w:val="28"/>
        </w:rPr>
        <w:t>&gt;&gt;</w:t>
      </w:r>
      <w:r w:rsidRPr="00A9559D">
        <w:rPr>
          <w:b/>
          <w:bCs/>
          <w:color w:val="B2A1C7"/>
          <w:sz w:val="28"/>
          <w:szCs w:val="28"/>
        </w:rPr>
        <w:br/>
      </w:r>
    </w:p>
    <w:p w:rsidR="007D4340" w:rsidRDefault="007D4340" w:rsidP="007D4340">
      <w:pPr>
        <w:spacing w:after="0" w:line="240" w:lineRule="auto"/>
        <w:jc w:val="both"/>
        <w:rPr>
          <w:b/>
          <w:bCs/>
          <w:color w:val="60497A"/>
        </w:rPr>
      </w:pPr>
      <w:r w:rsidRPr="00A9559D">
        <w:rPr>
          <w:b/>
          <w:bCs/>
          <w:color w:val="B2A1C7"/>
        </w:rPr>
        <w:t>Artículo 96.</w:t>
      </w:r>
      <w:r w:rsidRPr="00A9559D">
        <w:rPr>
          <w:color w:val="B2A1C7"/>
        </w:rPr>
        <w:t xml:space="preserve"> </w:t>
      </w:r>
      <w:r w:rsidRPr="00F05535">
        <w:t>Además de lo señalado en el artículo anterior, los sujeto</w:t>
      </w:r>
      <w:r>
        <w:t>s obligados del Poder Ejecutivo</w:t>
      </w:r>
      <w:r w:rsidRPr="00F05535">
        <w:t xml:space="preserve"> y los </w:t>
      </w:r>
      <w:r>
        <w:t>M</w:t>
      </w:r>
      <w:r w:rsidRPr="00F05535">
        <w:t>unicipios, deberán poner a disposición del público y actualizar la siguiente información:</w:t>
      </w:r>
    </w:p>
    <w:tbl>
      <w:tblPr>
        <w:tblW w:w="5000" w:type="pct"/>
        <w:jc w:val="center"/>
        <w:tblLayout w:type="fixed"/>
        <w:tblCellMar>
          <w:left w:w="70" w:type="dxa"/>
          <w:right w:w="70" w:type="dxa"/>
        </w:tblCellMar>
        <w:tblLook w:val="04A0" w:firstRow="1" w:lastRow="0" w:firstColumn="1" w:lastColumn="0" w:noHBand="0" w:noVBand="1"/>
      </w:tblPr>
      <w:tblGrid>
        <w:gridCol w:w="921"/>
        <w:gridCol w:w="1275"/>
        <w:gridCol w:w="1672"/>
        <w:gridCol w:w="1861"/>
        <w:gridCol w:w="2153"/>
        <w:gridCol w:w="2866"/>
        <w:gridCol w:w="2398"/>
      </w:tblGrid>
      <w:tr w:rsidR="007D4340" w:rsidRPr="00C04526" w:rsidTr="00343A7D">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sidRPr="00902713">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sidRPr="00902713">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sidRPr="00902713">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sidRPr="00902713">
              <w:rPr>
                <w:b/>
                <w:bCs/>
                <w:color w:val="FFFFFF"/>
                <w:sz w:val="20"/>
                <w:szCs w:val="20"/>
              </w:rPr>
              <w:t>LTAIPES</w:t>
            </w:r>
          </w:p>
        </w:tc>
      </w:tr>
      <w:tr w:rsidR="007D4340" w:rsidRPr="00C04526" w:rsidTr="00343A7D">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sidRPr="00902713">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Pr>
                <w:b/>
                <w:bCs/>
                <w:color w:val="FFFFFF"/>
                <w:sz w:val="20"/>
                <w:szCs w:val="20"/>
              </w:rPr>
              <w:t>I</w:t>
            </w:r>
            <w:r w:rsidRPr="00902713">
              <w:rPr>
                <w:b/>
                <w:bCs/>
                <w:color w:val="FFFFFF"/>
                <w:sz w:val="20"/>
                <w:szCs w:val="20"/>
              </w:rPr>
              <w:t>nciso</w:t>
            </w:r>
          </w:p>
        </w:tc>
        <w:tc>
          <w:tcPr>
            <w:tcW w:w="1090" w:type="pct"/>
            <w:tcBorders>
              <w:top w:val="nil"/>
              <w:left w:val="nil"/>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sidRPr="00902713">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7D4340" w:rsidRPr="00902713" w:rsidRDefault="007D4340" w:rsidP="00343A7D">
            <w:pPr>
              <w:spacing w:after="0" w:line="240" w:lineRule="auto"/>
              <w:jc w:val="center"/>
              <w:rPr>
                <w:b/>
                <w:bCs/>
                <w:color w:val="FFFFFF"/>
                <w:sz w:val="20"/>
                <w:szCs w:val="20"/>
              </w:rPr>
            </w:pPr>
            <w:r w:rsidRPr="00902713">
              <w:rPr>
                <w:b/>
                <w:bCs/>
                <w:color w:val="FFFFFF"/>
                <w:sz w:val="20"/>
                <w:szCs w:val="20"/>
              </w:rPr>
              <w:t>Área(s) o unidad(es) administrativa(s)</w:t>
            </w:r>
            <w:r>
              <w:rPr>
                <w:b/>
                <w:bCs/>
                <w:color w:val="FFFFFF"/>
                <w:sz w:val="20"/>
                <w:szCs w:val="20"/>
              </w:rPr>
              <w:t xml:space="preserve"> que</w:t>
            </w:r>
            <w:r w:rsidRPr="00902713">
              <w:rPr>
                <w:b/>
                <w:bCs/>
                <w:color w:val="FFFFFF"/>
                <w:sz w:val="20"/>
                <w:szCs w:val="20"/>
              </w:rPr>
              <w:t xml:space="preserve"> genera(n) o posee(n) la información</w:t>
            </w:r>
          </w:p>
        </w:tc>
      </w:tr>
      <w:tr w:rsidR="007D4340" w:rsidRPr="00C04526" w:rsidTr="00343A7D">
        <w:trPr>
          <w:trHeight w:val="1840"/>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7D4340" w:rsidRPr="00902713" w:rsidRDefault="007D4340" w:rsidP="00343A7D">
            <w:pPr>
              <w:spacing w:after="0" w:line="240" w:lineRule="auto"/>
              <w:jc w:val="center"/>
              <w:rPr>
                <w:color w:val="000000"/>
                <w:sz w:val="20"/>
                <w:szCs w:val="20"/>
              </w:rPr>
            </w:pPr>
            <w:r w:rsidRPr="00902713">
              <w:rPr>
                <w:color w:val="000000"/>
                <w:sz w:val="20"/>
                <w:szCs w:val="20"/>
              </w:rPr>
              <w:t>Estatal</w:t>
            </w: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7D4340" w:rsidRPr="00902713" w:rsidRDefault="007D4340" w:rsidP="00343A7D">
            <w:pPr>
              <w:spacing w:after="0" w:line="240" w:lineRule="auto"/>
              <w:jc w:val="center"/>
              <w:rPr>
                <w:color w:val="000000"/>
                <w:sz w:val="20"/>
                <w:szCs w:val="20"/>
              </w:rPr>
            </w:pPr>
            <w:r w:rsidRPr="00902713">
              <w:rPr>
                <w:color w:val="000000"/>
                <w:sz w:val="20"/>
                <w:szCs w:val="20"/>
              </w:rPr>
              <w:t>Poder Ejecutivo</w:t>
            </w: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p w:rsidR="007D4340" w:rsidRPr="00902713" w:rsidRDefault="007D4340" w:rsidP="00343A7D">
            <w:pPr>
              <w:spacing w:after="0" w:line="240" w:lineRule="auto"/>
              <w:jc w:val="center"/>
              <w:rPr>
                <w:color w:val="000000"/>
                <w:sz w:val="20"/>
                <w:szCs w:val="20"/>
              </w:rPr>
            </w:pP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7D4340" w:rsidRPr="00902713" w:rsidRDefault="007D4340" w:rsidP="00343A7D">
            <w:pPr>
              <w:pStyle w:val="Prrafodelista"/>
              <w:spacing w:after="0" w:line="240" w:lineRule="auto"/>
              <w:ind w:left="0"/>
              <w:jc w:val="center"/>
              <w:rPr>
                <w:color w:val="000000"/>
                <w:lang w:val="es-MX" w:eastAsia="es-MX"/>
              </w:rPr>
            </w:pPr>
            <w:r>
              <w:rPr>
                <w:color w:val="000000"/>
                <w:lang w:val="es-MX" w:eastAsia="es-MX"/>
              </w:rPr>
              <w:t>Organismo D</w:t>
            </w:r>
            <w:r w:rsidRPr="00902713">
              <w:rPr>
                <w:color w:val="000000"/>
                <w:lang w:val="es-MX" w:eastAsia="es-MX"/>
              </w:rPr>
              <w:t>escentralizado</w:t>
            </w:r>
          </w:p>
          <w:p w:rsidR="007D4340" w:rsidRPr="00902713" w:rsidRDefault="007D4340" w:rsidP="00343A7D">
            <w:pPr>
              <w:pStyle w:val="Prrafodelista"/>
              <w:spacing w:after="0" w:line="240" w:lineRule="auto"/>
              <w:ind w:left="0"/>
              <w:jc w:val="center"/>
              <w:rPr>
                <w:color w:val="000000"/>
                <w:lang w:val="es-MX" w:eastAsia="es-MX"/>
              </w:rPr>
            </w:pPr>
          </w:p>
          <w:p w:rsidR="007D4340" w:rsidRPr="00902713" w:rsidRDefault="007D4340" w:rsidP="00343A7D">
            <w:pPr>
              <w:pStyle w:val="Prrafodelista"/>
              <w:spacing w:after="0" w:line="360" w:lineRule="auto"/>
              <w:ind w:left="268"/>
              <w:jc w:val="center"/>
              <w:rPr>
                <w:color w:val="000000"/>
                <w:lang w:val="es-MX" w:eastAsia="es-MX"/>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Pr>
                <w:color w:val="2F2F2F"/>
                <w:sz w:val="20"/>
                <w:szCs w:val="20"/>
              </w:rPr>
              <w:t>a) El Plan E</w:t>
            </w:r>
            <w:r w:rsidRPr="00F05535">
              <w:rPr>
                <w:color w:val="2F2F2F"/>
                <w:sz w:val="20"/>
                <w:szCs w:val="20"/>
              </w:rPr>
              <w:t xml:space="preserve">statal </w:t>
            </w:r>
            <w:r>
              <w:rPr>
                <w:color w:val="2F2F2F"/>
                <w:sz w:val="20"/>
                <w:szCs w:val="20"/>
              </w:rPr>
              <w:t>y M</w:t>
            </w:r>
            <w:r w:rsidRPr="00F05535">
              <w:rPr>
                <w:color w:val="2F2F2F"/>
                <w:sz w:val="20"/>
                <w:szCs w:val="20"/>
              </w:rPr>
              <w:t>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tcPr>
          <w:p w:rsidR="007D4340" w:rsidRPr="00932540" w:rsidRDefault="007D4340" w:rsidP="00343A7D">
            <w:pPr>
              <w:jc w:val="center"/>
              <w:rPr>
                <w:bCs/>
                <w:color w:val="00B050"/>
                <w:sz w:val="20"/>
                <w:szCs w:val="20"/>
              </w:rPr>
            </w:pPr>
            <w:r w:rsidRPr="00932540">
              <w:rPr>
                <w:bCs/>
                <w:color w:val="00B050"/>
                <w:sz w:val="20"/>
                <w:szCs w:val="20"/>
              </w:rPr>
              <w:t xml:space="preserve">Aplica </w:t>
            </w:r>
          </w:p>
          <w:p w:rsidR="007D4340" w:rsidRPr="00932540" w:rsidRDefault="007D4340" w:rsidP="00343A7D">
            <w:pPr>
              <w:jc w:val="center"/>
              <w:rPr>
                <w:color w:val="00B050"/>
                <w:sz w:val="20"/>
                <w:szCs w:val="20"/>
              </w:rPr>
            </w:pPr>
            <w:r w:rsidRPr="00932540">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7D4340" w:rsidRPr="00932540" w:rsidRDefault="007D4340" w:rsidP="00343A7D">
            <w:pPr>
              <w:spacing w:after="0" w:line="240" w:lineRule="auto"/>
              <w:jc w:val="center"/>
              <w:rPr>
                <w:color w:val="00B050"/>
                <w:sz w:val="20"/>
                <w:szCs w:val="20"/>
              </w:rPr>
            </w:pPr>
            <w:r w:rsidRPr="00932540">
              <w:rPr>
                <w:color w:val="00B050"/>
                <w:sz w:val="20"/>
                <w:szCs w:val="20"/>
              </w:rPr>
              <w:t> </w:t>
            </w: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7D4340" w:rsidRPr="00C04526" w:rsidTr="00343A7D">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Pr>
                <w:color w:val="2F2F2F"/>
                <w:sz w:val="20"/>
                <w:szCs w:val="20"/>
              </w:rPr>
              <w:t>b) </w:t>
            </w:r>
            <w:r w:rsidRPr="00F05535">
              <w:rPr>
                <w:color w:val="2F2F2F"/>
                <w:sz w:val="20"/>
                <w:szCs w:val="20"/>
              </w:rPr>
              <w:t>La información detallada que contengan los planes de desarrollo urbano, ordenamiento territorial y ecológico, los tipos y usos de suelo, licencias de uso de suelo y construcción otorgadas por los gobiernos municipales</w:t>
            </w:r>
            <w:r>
              <w:rPr>
                <w:color w:val="2F2F2F"/>
                <w:sz w:val="20"/>
                <w:szCs w:val="20"/>
              </w:rPr>
              <w:t>.</w:t>
            </w:r>
          </w:p>
          <w:p w:rsidR="007D4340" w:rsidRPr="00F05535" w:rsidRDefault="007D4340" w:rsidP="00343A7D">
            <w:pPr>
              <w:spacing w:after="0" w:line="240" w:lineRule="auto"/>
              <w:jc w:val="center"/>
              <w:rPr>
                <w:color w:val="2F2F2F"/>
                <w:sz w:val="20"/>
                <w:szCs w:val="20"/>
              </w:rPr>
            </w:pPr>
            <w:r w:rsidRPr="00F05535">
              <w:rPr>
                <w:rFonts w:cs="Arial"/>
                <w:sz w:val="20"/>
                <w:szCs w:val="20"/>
              </w:rPr>
              <w:t xml:space="preserve">Asimismo, por conducto de la autoridad competente, las solicitudes de </w:t>
            </w:r>
            <w:r w:rsidRPr="00F05535">
              <w:rPr>
                <w:rFonts w:cs="Arial"/>
                <w:sz w:val="20"/>
                <w:szCs w:val="20"/>
              </w:rPr>
              <w:lastRenderedPageBreak/>
              <w:t>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32540" w:rsidRDefault="007D4340" w:rsidP="00343A7D">
            <w:pPr>
              <w:jc w:val="center"/>
              <w:rPr>
                <w:bCs/>
                <w:color w:val="00B050"/>
                <w:sz w:val="20"/>
                <w:szCs w:val="20"/>
              </w:rPr>
            </w:pPr>
            <w:r w:rsidRPr="00932540">
              <w:rPr>
                <w:bCs/>
                <w:color w:val="00B050"/>
                <w:sz w:val="20"/>
                <w:szCs w:val="20"/>
              </w:rPr>
              <w:lastRenderedPageBreak/>
              <w:t xml:space="preserve">Aplica </w:t>
            </w:r>
          </w:p>
          <w:p w:rsidR="007D4340" w:rsidRPr="00932540" w:rsidRDefault="007D4340" w:rsidP="00343A7D">
            <w:pPr>
              <w:jc w:val="center"/>
              <w:rPr>
                <w:color w:val="00B050"/>
                <w:sz w:val="20"/>
                <w:szCs w:val="20"/>
              </w:rPr>
            </w:pPr>
            <w:r w:rsidRPr="00932540">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7D4340" w:rsidRPr="00932540" w:rsidRDefault="007D4340" w:rsidP="00343A7D">
            <w:pPr>
              <w:spacing w:after="0" w:line="240" w:lineRule="auto"/>
              <w:jc w:val="center"/>
              <w:rPr>
                <w:color w:val="00B050"/>
                <w:sz w:val="20"/>
                <w:szCs w:val="20"/>
              </w:rPr>
            </w:pPr>
            <w:r w:rsidRPr="00932540">
              <w:rPr>
                <w:color w:val="00B050"/>
                <w:sz w:val="20"/>
                <w:szCs w:val="20"/>
              </w:rPr>
              <w:t> </w:t>
            </w: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7D4340" w:rsidRPr="00C04526" w:rsidTr="00343A7D">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Pr>
                <w:color w:val="2F2F2F"/>
                <w:sz w:val="20"/>
                <w:szCs w:val="20"/>
              </w:rPr>
              <w:t>c) </w:t>
            </w:r>
            <w:r w:rsidRPr="00F05535">
              <w:rPr>
                <w:color w:val="2F2F2F"/>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Default="007D4340" w:rsidP="00343A7D">
            <w:pPr>
              <w:jc w:val="center"/>
              <w:rPr>
                <w:bCs/>
                <w:sz w:val="20"/>
                <w:szCs w:val="20"/>
              </w:rPr>
            </w:pPr>
            <w:r w:rsidRPr="00990F8A">
              <w:rPr>
                <w:bCs/>
                <w:sz w:val="20"/>
                <w:szCs w:val="20"/>
              </w:rPr>
              <w:t xml:space="preserve">Aplica </w:t>
            </w:r>
          </w:p>
          <w:p w:rsidR="007D4340" w:rsidRPr="00990F8A" w:rsidRDefault="007D4340" w:rsidP="00343A7D">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7D4340" w:rsidRPr="00990F8A" w:rsidRDefault="007D4340" w:rsidP="00343A7D">
            <w:pPr>
              <w:spacing w:after="0" w:line="240" w:lineRule="auto"/>
              <w:jc w:val="center"/>
              <w:rPr>
                <w:color w:val="000000"/>
                <w:sz w:val="20"/>
                <w:szCs w:val="20"/>
              </w:rPr>
            </w:pPr>
            <w:r w:rsidRPr="00990F8A">
              <w:rPr>
                <w:color w:val="000000"/>
                <w:sz w:val="20"/>
                <w:szCs w:val="20"/>
              </w:rPr>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D4340" w:rsidRPr="00C04526" w:rsidTr="00343A7D">
        <w:trPr>
          <w:trHeight w:val="629"/>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Pr>
                <w:color w:val="2F2F2F"/>
                <w:sz w:val="20"/>
                <w:szCs w:val="20"/>
              </w:rPr>
              <w:t xml:space="preserve">d) </w:t>
            </w:r>
            <w:r w:rsidRPr="00F05535">
              <w:rPr>
                <w:color w:val="2F2F2F"/>
                <w:sz w:val="20"/>
                <w:szCs w:val="20"/>
              </w:rPr>
              <w:t>El listado de expropiaciones decr</w:t>
            </w:r>
            <w:r>
              <w:rPr>
                <w:color w:val="2F2F2F"/>
                <w:sz w:val="20"/>
                <w:szCs w:val="20"/>
              </w:rPr>
              <w:t>etadas y ejecutadas que incluya cuando menos</w:t>
            </w:r>
            <w:r w:rsidRPr="00F05535">
              <w:rPr>
                <w:color w:val="2F2F2F"/>
                <w:sz w:val="20"/>
                <w:szCs w:val="20"/>
              </w:rPr>
              <w:t xml:space="preserve"> la fecha de expropiación, el domicilio y la causa de utilidad pública, así </w:t>
            </w:r>
            <w:r w:rsidRPr="00F05535">
              <w:rPr>
                <w:color w:val="2F2F2F"/>
                <w:sz w:val="20"/>
                <w:szCs w:val="20"/>
              </w:rPr>
              <w:lastRenderedPageBreak/>
              <w:t>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32540" w:rsidRDefault="007D4340" w:rsidP="00343A7D">
            <w:pPr>
              <w:jc w:val="center"/>
              <w:rPr>
                <w:bCs/>
                <w:color w:val="00B050"/>
                <w:sz w:val="20"/>
                <w:szCs w:val="20"/>
              </w:rPr>
            </w:pPr>
            <w:r w:rsidRPr="00932540">
              <w:rPr>
                <w:bCs/>
                <w:color w:val="00B050"/>
                <w:sz w:val="20"/>
                <w:szCs w:val="20"/>
              </w:rPr>
              <w:lastRenderedPageBreak/>
              <w:t xml:space="preserve">Aplica </w:t>
            </w:r>
          </w:p>
          <w:p w:rsidR="007D4340" w:rsidRPr="00932540" w:rsidRDefault="007D4340" w:rsidP="00343A7D">
            <w:pPr>
              <w:jc w:val="center"/>
              <w:rPr>
                <w:color w:val="00B050"/>
                <w:sz w:val="20"/>
                <w:szCs w:val="20"/>
              </w:rPr>
            </w:pPr>
            <w:r w:rsidRPr="00932540">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7D4340" w:rsidRPr="00932540" w:rsidRDefault="007D4340" w:rsidP="00343A7D">
            <w:pPr>
              <w:spacing w:after="0" w:line="240" w:lineRule="auto"/>
              <w:jc w:val="center"/>
              <w:rPr>
                <w:color w:val="00B05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7D4340" w:rsidRPr="00C04526" w:rsidTr="00343A7D">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Pr>
                <w:color w:val="2F2F2F"/>
                <w:sz w:val="20"/>
                <w:szCs w:val="20"/>
              </w:rPr>
              <w:t>e) </w:t>
            </w:r>
            <w:r w:rsidRPr="00F05535">
              <w:rPr>
                <w:color w:val="2F2F2F"/>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32540" w:rsidRDefault="007D4340" w:rsidP="00343A7D">
            <w:pPr>
              <w:jc w:val="center"/>
              <w:rPr>
                <w:bCs/>
                <w:color w:val="00B050"/>
                <w:sz w:val="20"/>
                <w:szCs w:val="20"/>
              </w:rPr>
            </w:pPr>
            <w:r w:rsidRPr="00932540">
              <w:rPr>
                <w:bCs/>
                <w:color w:val="00B050"/>
                <w:sz w:val="20"/>
                <w:szCs w:val="20"/>
              </w:rPr>
              <w:t xml:space="preserve">Aplica </w:t>
            </w:r>
          </w:p>
          <w:p w:rsidR="007D4340" w:rsidRPr="00932540" w:rsidRDefault="007D4340" w:rsidP="00343A7D">
            <w:pPr>
              <w:jc w:val="center"/>
              <w:rPr>
                <w:color w:val="00B050"/>
                <w:sz w:val="20"/>
                <w:szCs w:val="20"/>
              </w:rPr>
            </w:pPr>
            <w:r w:rsidRPr="00932540">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7D4340" w:rsidRPr="00932540" w:rsidRDefault="007D4340" w:rsidP="00343A7D">
            <w:pPr>
              <w:spacing w:after="0" w:line="240" w:lineRule="auto"/>
              <w:jc w:val="center"/>
              <w:rPr>
                <w:color w:val="00B050"/>
                <w:sz w:val="20"/>
                <w:szCs w:val="20"/>
              </w:rPr>
            </w:pPr>
            <w:r w:rsidRPr="00932540">
              <w:rPr>
                <w:color w:val="00B050"/>
                <w:sz w:val="20"/>
                <w:szCs w:val="20"/>
              </w:rPr>
              <w:t> </w:t>
            </w: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7D4340" w:rsidRPr="00C04526" w:rsidTr="00343A7D">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sidRPr="00F05535">
              <w:rPr>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Default="007D4340" w:rsidP="00343A7D">
            <w:pPr>
              <w:jc w:val="center"/>
              <w:rPr>
                <w:bCs/>
                <w:sz w:val="20"/>
                <w:szCs w:val="20"/>
              </w:rPr>
            </w:pPr>
            <w:r w:rsidRPr="00990F8A">
              <w:rPr>
                <w:bCs/>
                <w:sz w:val="20"/>
                <w:szCs w:val="20"/>
              </w:rPr>
              <w:t xml:space="preserve">Aplica </w:t>
            </w:r>
          </w:p>
          <w:p w:rsidR="007D4340" w:rsidRPr="00990F8A" w:rsidRDefault="007D4340" w:rsidP="00343A7D">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7D4340" w:rsidRPr="00990F8A" w:rsidRDefault="007D4340" w:rsidP="00343A7D">
            <w:pPr>
              <w:spacing w:after="0" w:line="240" w:lineRule="auto"/>
              <w:jc w:val="center"/>
              <w:rPr>
                <w:color w:val="000000"/>
                <w:sz w:val="20"/>
                <w:szCs w:val="20"/>
              </w:rPr>
            </w:pPr>
            <w:r w:rsidRPr="00990F8A">
              <w:rPr>
                <w:color w:val="000000"/>
                <w:sz w:val="20"/>
                <w:szCs w:val="20"/>
              </w:rPr>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7D4340" w:rsidRPr="00C04526" w:rsidTr="00343A7D">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autoSpaceDE w:val="0"/>
              <w:autoSpaceDN w:val="0"/>
              <w:adjustRightInd w:val="0"/>
              <w:spacing w:after="0"/>
              <w:jc w:val="center"/>
              <w:rPr>
                <w:rFonts w:ascii="Arial" w:hAnsi="Arial" w:cs="Arial"/>
                <w:sz w:val="20"/>
                <w:szCs w:val="20"/>
              </w:rPr>
            </w:pPr>
            <w:r>
              <w:rPr>
                <w:color w:val="2F2F2F"/>
                <w:sz w:val="20"/>
                <w:szCs w:val="20"/>
              </w:rPr>
              <w:t>g) </w:t>
            </w:r>
            <w:r w:rsidRPr="00F05535">
              <w:rPr>
                <w:rFonts w:cs="Arial"/>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02713" w:rsidRDefault="007D4340" w:rsidP="00343A7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hideMark/>
          </w:tcPr>
          <w:p w:rsidR="007D4340" w:rsidRPr="00902713" w:rsidRDefault="007D4340" w:rsidP="00343A7D">
            <w:pPr>
              <w:rPr>
                <w:sz w:val="20"/>
                <w:szCs w:val="20"/>
              </w:rPr>
            </w:pPr>
          </w:p>
        </w:tc>
      </w:tr>
      <w:tr w:rsidR="007D4340" w:rsidRPr="00C04526" w:rsidTr="00343A7D">
        <w:trPr>
          <w:trHeight w:val="7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sidRPr="00F05535">
              <w:rPr>
                <w:color w:val="2F2F2F"/>
                <w:sz w:val="20"/>
                <w:szCs w:val="20"/>
              </w:rPr>
              <w:t xml:space="preserve">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w:t>
            </w:r>
            <w:r w:rsidRPr="00F05535">
              <w:rPr>
                <w:color w:val="2F2F2F"/>
                <w:sz w:val="20"/>
                <w:szCs w:val="20"/>
              </w:rPr>
              <w:lastRenderedPageBreak/>
              <w:t>dichas disposiciones; y.</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02713" w:rsidRDefault="007D4340" w:rsidP="00343A7D">
            <w:pPr>
              <w:spacing w:after="0" w:line="240" w:lineRule="auto"/>
              <w:jc w:val="center"/>
              <w:rPr>
                <w:color w:val="2F2F2F"/>
                <w:sz w:val="20"/>
                <w:szCs w:val="20"/>
              </w:rPr>
            </w:pPr>
            <w:r w:rsidRPr="00902713">
              <w:rPr>
                <w:color w:val="2F2F2F"/>
                <w:sz w:val="20"/>
                <w:szCs w:val="20"/>
              </w:rPr>
              <w:lastRenderedPageBreak/>
              <w:t>No aplica</w:t>
            </w:r>
          </w:p>
        </w:tc>
        <w:tc>
          <w:tcPr>
            <w:tcW w:w="912" w:type="pct"/>
            <w:tcBorders>
              <w:top w:val="nil"/>
              <w:left w:val="nil"/>
              <w:bottom w:val="dotted" w:sz="4" w:space="0" w:color="auto"/>
              <w:right w:val="dotted" w:sz="4" w:space="0" w:color="auto"/>
            </w:tcBorders>
            <w:shd w:val="clear" w:color="auto" w:fill="auto"/>
            <w:noWrap/>
            <w:hideMark/>
          </w:tcPr>
          <w:p w:rsidR="007D4340" w:rsidRPr="00902713" w:rsidRDefault="007D4340" w:rsidP="00343A7D">
            <w:pPr>
              <w:rPr>
                <w:sz w:val="20"/>
                <w:szCs w:val="20"/>
              </w:rPr>
            </w:pPr>
          </w:p>
        </w:tc>
      </w:tr>
      <w:tr w:rsidR="007D4340" w:rsidRPr="00C04526" w:rsidTr="00343A7D">
        <w:trPr>
          <w:trHeight w:val="771"/>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sidRPr="00F05535">
              <w:rPr>
                <w:color w:val="2F2F2F"/>
                <w:sz w:val="20"/>
                <w:szCs w:val="20"/>
              </w:rPr>
              <w:t>i) Las aportaciones en dinero o en especie que reciban de las diversas personas físicas o morales, nacionales o internacionales, a través de los centros de acopio o en las instituciones de crédito, para ayudar en com</w:t>
            </w:r>
            <w:r>
              <w:rPr>
                <w:color w:val="2F2F2F"/>
                <w:sz w:val="20"/>
                <w:szCs w:val="20"/>
              </w:rPr>
              <w:t xml:space="preserve">unidades en </w:t>
            </w:r>
            <w:r w:rsidRPr="00F05535">
              <w:rPr>
                <w:color w:val="2F2F2F"/>
                <w:sz w:val="20"/>
                <w:szCs w:val="20"/>
              </w:rPr>
              <w:t>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02713" w:rsidRDefault="007D4340" w:rsidP="00343A7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hideMark/>
          </w:tcPr>
          <w:p w:rsidR="007D4340" w:rsidRPr="00902713" w:rsidRDefault="007D4340" w:rsidP="00343A7D">
            <w:pPr>
              <w:spacing w:after="0" w:line="240" w:lineRule="auto"/>
              <w:rPr>
                <w:color w:val="000000"/>
                <w:sz w:val="20"/>
                <w:szCs w:val="20"/>
              </w:rPr>
            </w:pPr>
          </w:p>
        </w:tc>
      </w:tr>
      <w:tr w:rsidR="007D4340" w:rsidRPr="00C04526" w:rsidTr="00343A7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sidRPr="00F05535">
              <w:rPr>
                <w:color w:val="2F2F2F"/>
                <w:sz w:val="20"/>
                <w:szCs w:val="20"/>
              </w:rPr>
              <w:t xml:space="preserve">a) Las iniciativas de Ley, de reforma o decreto </w:t>
            </w:r>
            <w:r>
              <w:rPr>
                <w:color w:val="2F2F2F"/>
                <w:sz w:val="20"/>
                <w:szCs w:val="20"/>
              </w:rPr>
              <w:t>presentadas ante el Congreso de</w:t>
            </w:r>
            <w:r w:rsidRPr="00F05535">
              <w:rPr>
                <w:color w:val="2F2F2F"/>
                <w:sz w:val="20"/>
                <w:szCs w:val="20"/>
              </w:rPr>
              <w:t xml:space="preserve"> Estado;</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02713" w:rsidRDefault="007D4340" w:rsidP="00343A7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7D4340" w:rsidRPr="00902713" w:rsidRDefault="007D4340" w:rsidP="00343A7D">
            <w:pPr>
              <w:spacing w:after="0" w:line="240" w:lineRule="auto"/>
              <w:rPr>
                <w:color w:val="000000"/>
                <w:sz w:val="20"/>
                <w:szCs w:val="20"/>
              </w:rPr>
            </w:pPr>
          </w:p>
        </w:tc>
      </w:tr>
      <w:tr w:rsidR="007D4340" w:rsidRPr="00C04526" w:rsidTr="00343A7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II.</w:t>
            </w:r>
          </w:p>
          <w:p w:rsidR="007D4340" w:rsidRPr="00F05535" w:rsidRDefault="007D4340" w:rsidP="00343A7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sidRPr="00F05535">
              <w:rPr>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Pr="00902713" w:rsidRDefault="007D4340" w:rsidP="00343A7D">
            <w:pPr>
              <w:spacing w:after="0" w:line="240" w:lineRule="auto"/>
              <w:jc w:val="center"/>
              <w:rPr>
                <w:color w:val="2F2F2F"/>
                <w:sz w:val="20"/>
                <w:szCs w:val="20"/>
              </w:rPr>
            </w:pPr>
            <w:r w:rsidRPr="00902713">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vAlign w:val="center"/>
          </w:tcPr>
          <w:p w:rsidR="007D4340" w:rsidRPr="00902713" w:rsidRDefault="007D4340" w:rsidP="00343A7D">
            <w:pPr>
              <w:spacing w:after="0" w:line="240" w:lineRule="auto"/>
              <w:rPr>
                <w:b/>
                <w:color w:val="000000"/>
                <w:sz w:val="20"/>
                <w:szCs w:val="20"/>
                <w:highlight w:val="yellow"/>
              </w:rPr>
            </w:pPr>
          </w:p>
        </w:tc>
      </w:tr>
      <w:tr w:rsidR="007D4340" w:rsidRPr="00C04526" w:rsidTr="00343A7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II.</w:t>
            </w:r>
          </w:p>
          <w:p w:rsidR="007D4340" w:rsidRPr="00F05535" w:rsidRDefault="007D4340" w:rsidP="00343A7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sidRPr="00F05535">
              <w:rPr>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Default="007D4340" w:rsidP="00343A7D">
            <w:pPr>
              <w:jc w:val="center"/>
            </w:pPr>
            <w:r w:rsidRPr="00AA578F">
              <w:rPr>
                <w:color w:val="2F2F2F"/>
                <w:sz w:val="20"/>
                <w:szCs w:val="20"/>
              </w:rPr>
              <w:t>No aplica</w:t>
            </w:r>
          </w:p>
        </w:tc>
        <w:tc>
          <w:tcPr>
            <w:tcW w:w="912" w:type="pct"/>
            <w:tcBorders>
              <w:top w:val="nil"/>
              <w:left w:val="nil"/>
              <w:bottom w:val="dotted" w:sz="4" w:space="0" w:color="auto"/>
              <w:right w:val="dotted" w:sz="4" w:space="0" w:color="auto"/>
            </w:tcBorders>
            <w:shd w:val="clear" w:color="auto" w:fill="auto"/>
            <w:noWrap/>
          </w:tcPr>
          <w:p w:rsidR="007D4340" w:rsidRPr="00902713" w:rsidRDefault="007D4340" w:rsidP="00343A7D">
            <w:pPr>
              <w:rPr>
                <w:sz w:val="20"/>
                <w:szCs w:val="20"/>
              </w:rPr>
            </w:pPr>
          </w:p>
        </w:tc>
      </w:tr>
      <w:tr w:rsidR="007D4340" w:rsidRPr="00C04526" w:rsidTr="00343A7D">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7D4340" w:rsidRPr="00902713" w:rsidRDefault="007D4340" w:rsidP="00343A7D">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000000"/>
                <w:sz w:val="20"/>
                <w:szCs w:val="20"/>
              </w:rPr>
            </w:pPr>
            <w:r w:rsidRPr="00F05535">
              <w:rPr>
                <w:color w:val="000000"/>
                <w:sz w:val="20"/>
                <w:szCs w:val="20"/>
              </w:rPr>
              <w:t>II.</w:t>
            </w:r>
          </w:p>
          <w:p w:rsidR="007D4340" w:rsidRPr="00F05535" w:rsidRDefault="007D4340" w:rsidP="00343A7D">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7D4340" w:rsidRPr="00F05535" w:rsidRDefault="007D4340" w:rsidP="00343A7D">
            <w:pPr>
              <w:spacing w:after="0" w:line="240" w:lineRule="auto"/>
              <w:jc w:val="center"/>
              <w:rPr>
                <w:color w:val="2F2F2F"/>
                <w:sz w:val="20"/>
                <w:szCs w:val="20"/>
              </w:rPr>
            </w:pPr>
            <w:r w:rsidRPr="00F05535">
              <w:rPr>
                <w:color w:val="2F2F2F"/>
                <w:sz w:val="20"/>
                <w:szCs w:val="20"/>
              </w:rPr>
              <w:t xml:space="preserve">d) En materia de averiguaciones previas: estadísticas sobre el </w:t>
            </w:r>
            <w:r w:rsidRPr="00F05535">
              <w:rPr>
                <w:color w:val="2F2F2F"/>
                <w:sz w:val="20"/>
                <w:szCs w:val="20"/>
              </w:rPr>
              <w:lastRenderedPageBreak/>
              <w:t xml:space="preserve">número de averiguaciones previas, indicando en cuantas se ejerció acción penal, en cuáles se decretó el </w:t>
            </w:r>
            <w:r>
              <w:rPr>
                <w:color w:val="2F2F2F"/>
                <w:sz w:val="20"/>
                <w:szCs w:val="20"/>
              </w:rPr>
              <w:t>no ejercicio, cuántas se decretó</w:t>
            </w:r>
            <w:r w:rsidRPr="00F05535">
              <w:rPr>
                <w:color w:val="2F2F2F"/>
                <w:sz w:val="20"/>
                <w:szCs w:val="20"/>
              </w:rPr>
              <w:t xml:space="preserve">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7D4340" w:rsidRDefault="007D4340" w:rsidP="00343A7D">
            <w:pPr>
              <w:jc w:val="center"/>
            </w:pPr>
            <w:r w:rsidRPr="00AA578F">
              <w:rPr>
                <w:color w:val="2F2F2F"/>
                <w:sz w:val="20"/>
                <w:szCs w:val="20"/>
              </w:rPr>
              <w:lastRenderedPageBreak/>
              <w:t>No aplica</w:t>
            </w:r>
          </w:p>
        </w:tc>
        <w:tc>
          <w:tcPr>
            <w:tcW w:w="912" w:type="pct"/>
            <w:tcBorders>
              <w:top w:val="nil"/>
              <w:left w:val="nil"/>
              <w:bottom w:val="dotted" w:sz="4" w:space="0" w:color="auto"/>
              <w:right w:val="dotted" w:sz="4" w:space="0" w:color="auto"/>
            </w:tcBorders>
            <w:shd w:val="clear" w:color="auto" w:fill="auto"/>
            <w:noWrap/>
          </w:tcPr>
          <w:p w:rsidR="007D4340" w:rsidRPr="00902713" w:rsidRDefault="007D4340" w:rsidP="00343A7D">
            <w:pPr>
              <w:rPr>
                <w:sz w:val="20"/>
                <w:szCs w:val="20"/>
              </w:rPr>
            </w:pPr>
          </w:p>
        </w:tc>
      </w:tr>
    </w:tbl>
    <w:p w:rsidR="007D4340" w:rsidRDefault="007D4340" w:rsidP="007D4340">
      <w:pPr>
        <w:spacing w:after="0" w:line="240" w:lineRule="auto"/>
        <w:ind w:left="851"/>
        <w:jc w:val="both"/>
        <w:rPr>
          <w:b/>
          <w:bCs/>
          <w:color w:val="60497A"/>
        </w:rPr>
      </w:pPr>
    </w:p>
    <w:p w:rsidR="007D4340" w:rsidRDefault="007D4340" w:rsidP="00F26915">
      <w:pPr>
        <w:tabs>
          <w:tab w:val="left" w:pos="9659"/>
        </w:tabs>
        <w:spacing w:after="0" w:line="240" w:lineRule="auto"/>
        <w:jc w:val="both"/>
        <w:rPr>
          <w:b/>
          <w:bCs/>
          <w:color w:val="60497A"/>
        </w:rPr>
      </w:pPr>
    </w:p>
    <w:sectPr w:rsidR="007D4340"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E9" w:rsidRDefault="00A86CE9" w:rsidP="00763AE2">
      <w:pPr>
        <w:spacing w:after="0" w:line="240" w:lineRule="auto"/>
      </w:pPr>
      <w:r>
        <w:separator/>
      </w:r>
    </w:p>
  </w:endnote>
  <w:endnote w:type="continuationSeparator" w:id="0">
    <w:p w:rsidR="00A86CE9" w:rsidRDefault="00A86CE9"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E9" w:rsidRDefault="00A86CE9" w:rsidP="00763AE2">
      <w:pPr>
        <w:spacing w:after="0" w:line="240" w:lineRule="auto"/>
      </w:pPr>
      <w:r>
        <w:separator/>
      </w:r>
    </w:p>
  </w:footnote>
  <w:footnote w:type="continuationSeparator" w:id="0">
    <w:p w:rsidR="00A86CE9" w:rsidRDefault="00A86CE9"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C039C2">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06659"/>
    <w:rsid w:val="00034A82"/>
    <w:rsid w:val="00041749"/>
    <w:rsid w:val="00056175"/>
    <w:rsid w:val="000867C6"/>
    <w:rsid w:val="00087F9B"/>
    <w:rsid w:val="00090444"/>
    <w:rsid w:val="000A345D"/>
    <w:rsid w:val="000B328D"/>
    <w:rsid w:val="000D166F"/>
    <w:rsid w:val="000D2CE6"/>
    <w:rsid w:val="000E3D69"/>
    <w:rsid w:val="000E7F2F"/>
    <w:rsid w:val="000F2609"/>
    <w:rsid w:val="001112FB"/>
    <w:rsid w:val="0011637C"/>
    <w:rsid w:val="00164E99"/>
    <w:rsid w:val="001870D7"/>
    <w:rsid w:val="001A2D29"/>
    <w:rsid w:val="001C1B1A"/>
    <w:rsid w:val="001C7363"/>
    <w:rsid w:val="001D4947"/>
    <w:rsid w:val="00222986"/>
    <w:rsid w:val="002273D8"/>
    <w:rsid w:val="00237417"/>
    <w:rsid w:val="00262C53"/>
    <w:rsid w:val="00264138"/>
    <w:rsid w:val="00265D29"/>
    <w:rsid w:val="00274B67"/>
    <w:rsid w:val="0028212D"/>
    <w:rsid w:val="00284991"/>
    <w:rsid w:val="00285FEB"/>
    <w:rsid w:val="002962D2"/>
    <w:rsid w:val="002C7138"/>
    <w:rsid w:val="002D2629"/>
    <w:rsid w:val="002E2E8E"/>
    <w:rsid w:val="002F74E2"/>
    <w:rsid w:val="00305729"/>
    <w:rsid w:val="003153C7"/>
    <w:rsid w:val="003171E0"/>
    <w:rsid w:val="00325583"/>
    <w:rsid w:val="003315C6"/>
    <w:rsid w:val="00331DE8"/>
    <w:rsid w:val="00343A7D"/>
    <w:rsid w:val="00344904"/>
    <w:rsid w:val="00381B3F"/>
    <w:rsid w:val="00384BF7"/>
    <w:rsid w:val="003F4600"/>
    <w:rsid w:val="00402FB8"/>
    <w:rsid w:val="00406FC8"/>
    <w:rsid w:val="0041385B"/>
    <w:rsid w:val="00415002"/>
    <w:rsid w:val="00423135"/>
    <w:rsid w:val="00432220"/>
    <w:rsid w:val="00453D0E"/>
    <w:rsid w:val="00461E1F"/>
    <w:rsid w:val="00461F1D"/>
    <w:rsid w:val="004679BE"/>
    <w:rsid w:val="00491A9B"/>
    <w:rsid w:val="004B2800"/>
    <w:rsid w:val="004B6085"/>
    <w:rsid w:val="004C77A9"/>
    <w:rsid w:val="004C7F98"/>
    <w:rsid w:val="004D577A"/>
    <w:rsid w:val="004F468D"/>
    <w:rsid w:val="00521CA9"/>
    <w:rsid w:val="00534D62"/>
    <w:rsid w:val="005446BA"/>
    <w:rsid w:val="00545ACF"/>
    <w:rsid w:val="00554264"/>
    <w:rsid w:val="00571BF6"/>
    <w:rsid w:val="0058118C"/>
    <w:rsid w:val="005C6EEA"/>
    <w:rsid w:val="005D6B8D"/>
    <w:rsid w:val="005E3AFE"/>
    <w:rsid w:val="0060022E"/>
    <w:rsid w:val="00614EB8"/>
    <w:rsid w:val="00643FF6"/>
    <w:rsid w:val="006531C6"/>
    <w:rsid w:val="00667E9A"/>
    <w:rsid w:val="00683C48"/>
    <w:rsid w:val="00686F88"/>
    <w:rsid w:val="0069544B"/>
    <w:rsid w:val="006C7D33"/>
    <w:rsid w:val="006D28AA"/>
    <w:rsid w:val="006E43B3"/>
    <w:rsid w:val="006E4D1D"/>
    <w:rsid w:val="006F48A7"/>
    <w:rsid w:val="006F576A"/>
    <w:rsid w:val="007031F8"/>
    <w:rsid w:val="007044BD"/>
    <w:rsid w:val="00707F0F"/>
    <w:rsid w:val="0071003C"/>
    <w:rsid w:val="0072086C"/>
    <w:rsid w:val="00730B2B"/>
    <w:rsid w:val="00734655"/>
    <w:rsid w:val="00744DDA"/>
    <w:rsid w:val="00751744"/>
    <w:rsid w:val="00757F38"/>
    <w:rsid w:val="00763AE2"/>
    <w:rsid w:val="007815B1"/>
    <w:rsid w:val="007D4340"/>
    <w:rsid w:val="007F33D8"/>
    <w:rsid w:val="007F4DF8"/>
    <w:rsid w:val="007F7BBE"/>
    <w:rsid w:val="008070E6"/>
    <w:rsid w:val="00835935"/>
    <w:rsid w:val="008413CB"/>
    <w:rsid w:val="0085324B"/>
    <w:rsid w:val="00853A32"/>
    <w:rsid w:val="008648B0"/>
    <w:rsid w:val="00864C64"/>
    <w:rsid w:val="00864E59"/>
    <w:rsid w:val="00873778"/>
    <w:rsid w:val="00880D48"/>
    <w:rsid w:val="00884E86"/>
    <w:rsid w:val="008874F8"/>
    <w:rsid w:val="008A3338"/>
    <w:rsid w:val="008D3747"/>
    <w:rsid w:val="008D51D5"/>
    <w:rsid w:val="008E4472"/>
    <w:rsid w:val="00900295"/>
    <w:rsid w:val="009016E5"/>
    <w:rsid w:val="0091347C"/>
    <w:rsid w:val="00913825"/>
    <w:rsid w:val="00922E7F"/>
    <w:rsid w:val="00926FAD"/>
    <w:rsid w:val="00936A06"/>
    <w:rsid w:val="00951EA4"/>
    <w:rsid w:val="00970144"/>
    <w:rsid w:val="00970527"/>
    <w:rsid w:val="00970893"/>
    <w:rsid w:val="00977A68"/>
    <w:rsid w:val="00982F88"/>
    <w:rsid w:val="00987C40"/>
    <w:rsid w:val="009901F6"/>
    <w:rsid w:val="009A025C"/>
    <w:rsid w:val="009A3AF4"/>
    <w:rsid w:val="009C11CC"/>
    <w:rsid w:val="009C25DB"/>
    <w:rsid w:val="009E405E"/>
    <w:rsid w:val="009F5022"/>
    <w:rsid w:val="00A02588"/>
    <w:rsid w:val="00A0577A"/>
    <w:rsid w:val="00A3209D"/>
    <w:rsid w:val="00A52B2A"/>
    <w:rsid w:val="00A56476"/>
    <w:rsid w:val="00A57422"/>
    <w:rsid w:val="00A61DEC"/>
    <w:rsid w:val="00A63C3E"/>
    <w:rsid w:val="00A83D2C"/>
    <w:rsid w:val="00A8428A"/>
    <w:rsid w:val="00A86CE9"/>
    <w:rsid w:val="00A94C08"/>
    <w:rsid w:val="00AC39C7"/>
    <w:rsid w:val="00AC7ABA"/>
    <w:rsid w:val="00AD13C0"/>
    <w:rsid w:val="00AD413E"/>
    <w:rsid w:val="00AD418E"/>
    <w:rsid w:val="00AD574B"/>
    <w:rsid w:val="00B04730"/>
    <w:rsid w:val="00B2460F"/>
    <w:rsid w:val="00B30DC6"/>
    <w:rsid w:val="00B3448A"/>
    <w:rsid w:val="00B366FD"/>
    <w:rsid w:val="00B43A8D"/>
    <w:rsid w:val="00B744CC"/>
    <w:rsid w:val="00BA26B3"/>
    <w:rsid w:val="00BA3CD1"/>
    <w:rsid w:val="00BB4B4A"/>
    <w:rsid w:val="00BC0E34"/>
    <w:rsid w:val="00BD6A5F"/>
    <w:rsid w:val="00C039C2"/>
    <w:rsid w:val="00C6302E"/>
    <w:rsid w:val="00C66099"/>
    <w:rsid w:val="00C83BDA"/>
    <w:rsid w:val="00C93E25"/>
    <w:rsid w:val="00C97FC7"/>
    <w:rsid w:val="00CA0824"/>
    <w:rsid w:val="00CD1F2A"/>
    <w:rsid w:val="00CE2EC3"/>
    <w:rsid w:val="00CE31F2"/>
    <w:rsid w:val="00D042C5"/>
    <w:rsid w:val="00D06A7F"/>
    <w:rsid w:val="00D37664"/>
    <w:rsid w:val="00D4271F"/>
    <w:rsid w:val="00D4511B"/>
    <w:rsid w:val="00D56300"/>
    <w:rsid w:val="00D72699"/>
    <w:rsid w:val="00D851CC"/>
    <w:rsid w:val="00D9164E"/>
    <w:rsid w:val="00D97AFE"/>
    <w:rsid w:val="00DA52D3"/>
    <w:rsid w:val="00DA6791"/>
    <w:rsid w:val="00DC40D1"/>
    <w:rsid w:val="00DC5804"/>
    <w:rsid w:val="00DC6732"/>
    <w:rsid w:val="00DD6568"/>
    <w:rsid w:val="00DE1D45"/>
    <w:rsid w:val="00E04926"/>
    <w:rsid w:val="00E22E14"/>
    <w:rsid w:val="00E35E4F"/>
    <w:rsid w:val="00E52549"/>
    <w:rsid w:val="00E65F11"/>
    <w:rsid w:val="00E74B9F"/>
    <w:rsid w:val="00E81177"/>
    <w:rsid w:val="00E81A04"/>
    <w:rsid w:val="00E82642"/>
    <w:rsid w:val="00E83251"/>
    <w:rsid w:val="00EA0444"/>
    <w:rsid w:val="00EB76C4"/>
    <w:rsid w:val="00EE16DF"/>
    <w:rsid w:val="00EE33B7"/>
    <w:rsid w:val="00EF44D8"/>
    <w:rsid w:val="00F0502F"/>
    <w:rsid w:val="00F22EFD"/>
    <w:rsid w:val="00F26915"/>
    <w:rsid w:val="00F307FE"/>
    <w:rsid w:val="00F33063"/>
    <w:rsid w:val="00F3339C"/>
    <w:rsid w:val="00F50015"/>
    <w:rsid w:val="00F509A5"/>
    <w:rsid w:val="00F55EA1"/>
    <w:rsid w:val="00F81885"/>
    <w:rsid w:val="00F84983"/>
    <w:rsid w:val="00F97083"/>
    <w:rsid w:val="00FC6B69"/>
    <w:rsid w:val="00FD78BB"/>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A98140-7DF8-4522-8CC5-4CBE9517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rPr>
      <w:lang w:val="x-none" w:eastAsia="x-none"/>
    </w:r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738089122">
      <w:bodyDiv w:val="1"/>
      <w:marLeft w:val="0"/>
      <w:marRight w:val="0"/>
      <w:marTop w:val="0"/>
      <w:marBottom w:val="0"/>
      <w:divBdr>
        <w:top w:val="none" w:sz="0" w:space="0" w:color="auto"/>
        <w:left w:val="none" w:sz="0" w:space="0" w:color="auto"/>
        <w:bottom w:val="none" w:sz="0" w:space="0" w:color="auto"/>
        <w:right w:val="none" w:sz="0" w:space="0" w:color="auto"/>
      </w:divBdr>
    </w:div>
    <w:div w:id="1064792552">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10858868">
      <w:bodyDiv w:val="1"/>
      <w:marLeft w:val="0"/>
      <w:marRight w:val="0"/>
      <w:marTop w:val="0"/>
      <w:marBottom w:val="0"/>
      <w:divBdr>
        <w:top w:val="none" w:sz="0" w:space="0" w:color="auto"/>
        <w:left w:val="none" w:sz="0" w:space="0" w:color="auto"/>
        <w:bottom w:val="none" w:sz="0" w:space="0" w:color="auto"/>
        <w:right w:val="none" w:sz="0" w:space="0" w:color="auto"/>
      </w:divBdr>
    </w:div>
    <w:div w:id="1404061116">
      <w:bodyDiv w:val="1"/>
      <w:marLeft w:val="0"/>
      <w:marRight w:val="0"/>
      <w:marTop w:val="0"/>
      <w:marBottom w:val="0"/>
      <w:divBdr>
        <w:top w:val="none" w:sz="0" w:space="0" w:color="auto"/>
        <w:left w:val="none" w:sz="0" w:space="0" w:color="auto"/>
        <w:bottom w:val="none" w:sz="0" w:space="0" w:color="auto"/>
        <w:right w:val="none" w:sz="0" w:space="0" w:color="auto"/>
      </w:divBdr>
    </w:div>
    <w:div w:id="1725565577">
      <w:bodyDiv w:val="1"/>
      <w:marLeft w:val="0"/>
      <w:marRight w:val="0"/>
      <w:marTop w:val="0"/>
      <w:marBottom w:val="0"/>
      <w:divBdr>
        <w:top w:val="none" w:sz="0" w:space="0" w:color="auto"/>
        <w:left w:val="none" w:sz="0" w:space="0" w:color="auto"/>
        <w:bottom w:val="none" w:sz="0" w:space="0" w:color="auto"/>
        <w:right w:val="none" w:sz="0" w:space="0" w:color="auto"/>
      </w:divBdr>
    </w:div>
    <w:div w:id="1740900285">
      <w:bodyDiv w:val="1"/>
      <w:marLeft w:val="0"/>
      <w:marRight w:val="0"/>
      <w:marTop w:val="0"/>
      <w:marBottom w:val="0"/>
      <w:divBdr>
        <w:top w:val="none" w:sz="0" w:space="0" w:color="auto"/>
        <w:left w:val="none" w:sz="0" w:space="0" w:color="auto"/>
        <w:bottom w:val="none" w:sz="0" w:space="0" w:color="auto"/>
        <w:right w:val="none" w:sz="0" w:space="0" w:color="auto"/>
      </w:divBdr>
    </w:div>
    <w:div w:id="1800418186">
      <w:bodyDiv w:val="1"/>
      <w:marLeft w:val="0"/>
      <w:marRight w:val="0"/>
      <w:marTop w:val="0"/>
      <w:marBottom w:val="0"/>
      <w:divBdr>
        <w:top w:val="none" w:sz="0" w:space="0" w:color="auto"/>
        <w:left w:val="none" w:sz="0" w:space="0" w:color="auto"/>
        <w:bottom w:val="none" w:sz="0" w:space="0" w:color="auto"/>
        <w:right w:val="none" w:sz="0" w:space="0" w:color="auto"/>
      </w:divBdr>
    </w:div>
    <w:div w:id="18384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6BD7-2326-40AF-A30C-8C58CD89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3191</Words>
  <Characters>17552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2016-05-18T14:42:00Z</cp:lastPrinted>
  <dcterms:created xsi:type="dcterms:W3CDTF">2018-04-06T15:32:00Z</dcterms:created>
  <dcterms:modified xsi:type="dcterms:W3CDTF">2018-04-06T15:32:00Z</dcterms:modified>
</cp:coreProperties>
</file>