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8820"/>
      </w:tblGrid>
      <w:tr w:rsidR="00036F33" w:rsidTr="009675ED">
        <w:trPr>
          <w:trHeight w:val="992"/>
          <w:tblHeader/>
          <w:jc w:val="center"/>
        </w:trPr>
        <w:tc>
          <w:tcPr>
            <w:tcW w:w="990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036F33" w:rsidRPr="004A43A7" w:rsidRDefault="00036F33" w:rsidP="00036F33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Catálog</w:t>
            </w:r>
            <w:r w:rsidR="00112AF0">
              <w:rPr>
                <w:rFonts w:ascii="Arial" w:hAnsi="Arial" w:cs="Arial"/>
                <w:b/>
                <w:bCs/>
                <w:sz w:val="28"/>
              </w:rPr>
              <w:t>o de Actividades Institucionales</w:t>
            </w:r>
            <w:bookmarkStart w:id="0" w:name="_GoBack"/>
            <w:bookmarkEnd w:id="0"/>
            <w:r w:rsidRPr="00041773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</w:tc>
      </w:tr>
      <w:tr w:rsidR="004A43A7" w:rsidTr="009675ED">
        <w:trPr>
          <w:trHeight w:val="754"/>
          <w:tblHeader/>
          <w:jc w:val="center"/>
        </w:trPr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:rsidR="004A43A7" w:rsidRPr="004A43A7" w:rsidRDefault="004A43A7" w:rsidP="004A4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A7">
              <w:rPr>
                <w:rFonts w:ascii="Arial" w:hAnsi="Arial" w:cs="Arial"/>
                <w:b/>
                <w:snapToGrid w:val="0"/>
              </w:rPr>
              <w:t>Clave</w:t>
            </w:r>
          </w:p>
        </w:tc>
        <w:tc>
          <w:tcPr>
            <w:tcW w:w="8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:rsidR="004A43A7" w:rsidRPr="004A43A7" w:rsidRDefault="004A43A7" w:rsidP="004A4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A7">
              <w:rPr>
                <w:rFonts w:ascii="Arial" w:hAnsi="Arial" w:cs="Arial"/>
                <w:b/>
                <w:snapToGrid w:val="0"/>
              </w:rPr>
              <w:t>Descripción</w:t>
            </w:r>
          </w:p>
        </w:tc>
      </w:tr>
      <w:tr w:rsidR="009675ED" w:rsidRPr="009675ED" w:rsidTr="009675ED">
        <w:trPr>
          <w:trHeight w:val="57"/>
          <w:tblHeader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675ED" w:rsidRPr="009675ED" w:rsidRDefault="009675ED" w:rsidP="004A43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9675ED" w:rsidRPr="009675ED" w:rsidRDefault="009675ED" w:rsidP="004A43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Formular, definir, implementar y concertar políticas públicas que promuevan el desarrollo del estado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Comunicación social, relaciones públicas y de imagen de gobierno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Asesoría, coordinación, difusión y apoyo de las actividades del gobernador del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Previsiones salariales y económicas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Conducir las relaciones del poder ejecutivo estatal con los tres poderes del estado, así como los asuntos de política interna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Promover estudios y análisis de las leyes y reglamentos para la administración pública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Fortalecimiento institucional y el desarrollo democrático del estado, mediante la participación de organizaciones sociales y civiles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Vigilancia del sistema de tránsito y vialidad en 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Análisis de problemas políticos y sociales que impacten la seguridad interior de la entidad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Diseñar, sistematizar y operar instrumentos de evaluación que permitan generar información de las unidades administrativas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011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Diseño de políticas materia de registro civil, registro público, inspección y normatividad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Regular, ordenar, supervisar y capacitar a las oficialías del Registro Civil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Regulación, inspección y solicitud de licencias para producción, consumo y venta de bebidas alcohólicas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Vigilar, tramitar y resolver los conflictos laborales de los tres niveles de gobierno y con el sector social y privado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Organizar, dirigir y administrar las oficinas del Registro Público de la Propiedad y del Comercio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C97F8D">
        <w:trPr>
          <w:trHeight w:val="419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Elaboración y revisión de documentos (proyectos de reglamentos, contratos, convenios, acuerdos, circulares y demás documentos) en materia jurídica y de transparencia realizadas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Asesorar y representar en materia jurídica al poder ejecutivo del estado, las entidades administrativas, así como sus organismos descentralizados respecto de la publicación de leyes, decretos u otras disposiciones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Promover e implementar políticas de derechos humanos, así como asesorar a dependencias y entidades para la atención de recomendaciones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Asesorar, canalizar y dirimir los conflictos relativos a procedimientos agrarios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Regulación de la actividad notarial del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Impresos y publicaciones oficiales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 la demanda ciudadana en materia jurídica efectuada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Organización, coordinación y supervisión de las funciones de la defensoría pública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Planeación demográfica, determinación y conducción de la política de población del estado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Resguardo de documentos y vestigios del histórico estatal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Brindar atención y prevención de la violencia familiar y de género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Implementación del sistema de justicia penal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Regulación de los trámites consulares y relaciones con el extranjero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Otorgar prevención y atención de las adicciones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Administración de justicia para menores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Hacienda pública responsable, eficiente y equitativa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Estudio, contribución y realización de las políticas hacendarias en coordinación con los órganos de gobierno, las entidades públicas y organismos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Custodia de fondos, valores e ingresos del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Política de ingresos efectiva, expedita, económica y congruente con los requerimientos del estado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Fiscalización de los ingresos estatales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036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Recaudar, concentrar, revisar y consolidar los ingresos por conceptos de impuestos, derechos, contribuciones, aprovechamientos y demás ingresos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Vigilancia y comprobación de las obligaciones fiscales estatales y federales de los contribuyentes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Evaluación del ejercicio del gasto público, del presupuesto y de los programas emanados del plan estatal de desarrollo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039</w:t>
            </w:r>
          </w:p>
        </w:tc>
        <w:tc>
          <w:tcPr>
            <w:tcW w:w="8820" w:type="dxa"/>
            <w:tcBorders>
              <w:bottom w:val="nil"/>
            </w:tcBorders>
          </w:tcPr>
          <w:p w:rsidR="00C97F8D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Programación y presupuestación de los recursos conforme a los planes, programas y proyectos definidos por el plan estatal de desarrollo</w:t>
            </w:r>
          </w:p>
          <w:p w:rsidR="00C06315" w:rsidRPr="00B93E52" w:rsidRDefault="00C06315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Ministraciones efectuadas a las diversas áreas de la coordinación de los recursos para la realización de las metas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Información financiera, presupuestal y contable alineada al sistema de contabilidad gubernamental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Proporcionar los servicios personales, generales, bienes y suministros, garantizando la racionalidad de los recursos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Recursos humanos y desarrollo de personal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Administración y enajenación de activos referidos en la Ley Estatal para la Administración y Enajenación de Bienes del Sector Público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Sistematización de los ingresos del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Coordinación interinstitucional para incentivar el desarrollo y las inversiones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Orientación en los trámites generales de hacienda pública al contribuyente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694640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 xml:space="preserve">Revisión y seguimiento </w:t>
            </w:r>
            <w:r w:rsidR="004A43A7" w:rsidRPr="00B93E52">
              <w:rPr>
                <w:rFonts w:ascii="Arial" w:hAnsi="Arial" w:cs="Arial"/>
                <w:color w:val="000000"/>
                <w:sz w:val="22"/>
                <w:szCs w:val="22"/>
              </w:rPr>
              <w:t>de las metas establecidas para el cumplimiento de los objetivos de administración pública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Conducir y vigilar las relaciones entre dependencias, entidades y órganos de la administración pública con los trabajadores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Ordenación y regularización de la propiedad rural y urbana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Seguimiento y coordinación de la obra pública en los municipios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052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Participaciones federales a municipios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Costo financiero de la deuda pública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Diseñar, conducir, evaluar y dar seguimiento a la política de desarrollo social en el estado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Formular, promover y gestionar en los tres órdenes de gobierno programas de desarrollo humano y vinculación social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Coordinar la planeación de los programas, proyectos y acciones en materia de desarrollo social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Recabar, difundir y dar trámite a la información referente a las obligaciones de transparencia que competen a la secretaría</w:t>
            </w:r>
          </w:p>
          <w:p w:rsidR="00A97C03" w:rsidRPr="00B93E52" w:rsidRDefault="00A97C03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Impulsar y promover programas de desarrollo humano en zonas con mayor grado de marginación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Evaluar y monitorear los resultados de programas, proyectos y acciones de la política social y su vinculación social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Promover programas focalizados a atender necesidades de comunidades y grupos sociales más vulnerables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Gestionar, autorizar y verificar las solicitudes de fondos y proyectos relacionados con el desarrollo social ante instancias federales y locales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Fomentar la participación ciudadana en la política social asegurando la participación de los sectores privado y social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Apoyar proyectos donde comunidades y grupos sociales propongan obras y acciones de desarrollo social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Realizar el seguimiento de la inversión en materia de desarrollo social, que el poder ejecutivo convenie con la federación y municipios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de la población urbana y rural en pobreza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Operación de programas sociales, gestoría y atención social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067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Ordenamiento territorial y desarrollo urbano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Establecer, coordinar y evaluar las políticas en materia educativa para el estado de Sinaloa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Planear, dirigir y controlar para elevar la calidad de la educación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en diversas instituciones de educación superior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Aplicación de la política educativa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básica de calidad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Evaluación del sistema estatal de educación, ciencia y tecnología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Docencia de calidad al servicio del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media superior de calidad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Complemento a los servicios educativos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superior de calidad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Gestión y mejoras en las políticas públicas para el desarrollo del campo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Preparación y evaluación de proyectos productivos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Fomento y desarrollo del seguro agropecuario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Capacitación y adiestramiento a los productores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Vigilancia del precio de los cultivos y su comercialización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Tecnificación e innovación de las actividades del sector relacionadas con la producción e industrialización agrícola, ganadera y desarrollo rural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Financiamiento y fomento al sector rural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Definición, conducción y evaluación de la política de ordenamiento urbano y regional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Coordinación de los programas estatales y federales conveniados para la obra pública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Planeación de proyectos urbanos para estados y municipios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088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Regulación y programación de la contratación de la obra pública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Carreteras eficientes, seguras y suficientes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Regular, proyectar, presupuestar y conservar las obras públicas para el desarrollo del estado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Mantenimiento de la red carretera del estado e infraestructura de comunicaciones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Construcción y conservación de carreteras, caminos vecinales y demás vías de comunicación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Definir, conducir y coordinar las políticas de seguridad para protección de la integridad de los ciudadanos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Prevención del delito y reinserción social con perspectiva estatal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Protección de los bienes y valores de los sectores bancarios, comerciales, empresariales e industriales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Protección a la ciudadanía en alto riesgo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Fortalecimiento a las telecomunicaciones estatales para la vigilancia y conservación del orden público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Sistema penitenciario que garantice la ejecución de las resoluciones jurídicas y contribuya a la readaptación social</w:t>
            </w:r>
          </w:p>
          <w:p w:rsidR="00C06315" w:rsidRPr="00B93E52" w:rsidRDefault="00C06315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099</w:t>
            </w:r>
          </w:p>
        </w:tc>
        <w:tc>
          <w:tcPr>
            <w:tcW w:w="8820" w:type="dxa"/>
            <w:tcBorders>
              <w:bottom w:val="nil"/>
            </w:tcBorders>
          </w:tcPr>
          <w:p w:rsidR="00C97F8D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Investigación, estudio y realización de planes y proyectos para la seguridad en el estado y sus ciudadanos</w:t>
            </w:r>
          </w:p>
          <w:p w:rsidR="00C06315" w:rsidRPr="00B93E52" w:rsidRDefault="00C06315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Fondo de aportaciones para la seguridad pública de los estados y del Distrito Federal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Profesionalización de los cuerpos  de seguridad pública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Cobertura de los servicios de seguridad pública y procuración de justicia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Políticas públicas que garanticen el desarrollo económico del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Desarrollo y modernización del sector empresarial del estado, mediante gestiones ante instituciones financieras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Atender de manera gratuita y personalizada los problemas de desempleo y subempleo en el estado, ofreciendo servicio de información, vinculación y orientación ocupacional, así como apoyos económicos o en especie para capacitación y autoempleo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Sectores económicos competitivos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Desarrollo y financiamiento a la explotación de metales y subsuelo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Micro, pequeñas y medianas empresas productivas y competitivas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Apoyo a los procesos de transformación y comercialización de bienes y servicios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Libre competencia económica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Impulso participación de la inversión privada o pública, nacional o extranjera en proyectos de infraestructura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Libre comercio con el exterior e inversión extranjera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Política de desarrollo empresarial y competitividad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Planear y articular el desarrollo económico de largo plazo del estado, con la colaboración público privada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Definir, conducir y coordinar la salud pública y seguridad social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Promoción de la salud, prevención y control de enfermedades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Protección contra riesgos sanitarios fortalecida y modernizada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Servicios de apoyo administrativo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Fortalecer la promoción y prevención de la salud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Fondo de aportaciones para los servicios de salud a la comunidad con recursos financieros suficientes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Infraestructura suficiente, equipamiento óptimo e insumos seguros para la salud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Políticas de calidad implementadas en el sistema estatal de salud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Sistema de protección social en salud consolidado estratégicamente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Asistencia social, comunitaria y beneficencia pública justa y equitativa a grupos vulnerables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 la juventud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Comunicación efectiva y eficiente del ejecutivo estatal y la obra de gobierno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Difusión estatal, nacional e internacional de las actividades de la entidad y la región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Conservación y supervisión de las telecomunicaciones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Producir y transmitir programación de fomento y difusión para el desarrollo del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Cooperación y asistencia del gobierno estatal con las representaciones de las entidades federativas en el Distrito Federal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Difusión, desarrollo e impulso de la imagen turística del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Fomentar, coordinar, regular y evaluar el sistema estatal de desarrollo turístico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Realización de los programas para la promoción y difusión de los destinos turísticos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Incremento de la oferta turística orientada a proyectos viables y sustentables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Desarrollo de destinos turísticos diversificados, sustentables y competitivos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Impulso a los proyectos de inversión que detonan afluencia turística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Turismo con sello propio de calidad, hospitalidad y seguridad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Estudio, implementación y coordinación de los programas que brindan innovación y desarrollo a la administración pública estatal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 y coordinación de las técnicas y prácticas para el desarrollo administrativo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Eficientación de los recursos para la calidad en el servicio público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Calidad en los servicios administrativos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al rezago de la problemática de la ciudadanía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Desarrollo e implementación de sistemas integrales eficientes que garanticen el desarrollo y atención de los trámites y servicios del servicio público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144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Análisis de proyectos a implementar para la mejora continua de los sistemas y tecnologías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eficiente de los usuarios al servicio del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Resguardo y vigilancia de los sistemas de información, su funcionamiento y desarrollo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Amplitud en los programas que garantizan un desarrollo tecnológico eficiente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Información pública segura y eficiente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Coordinación de la información pública, sistemas y tecnología de punta para el avance del desarrollo tecnológico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Conocimiento y estudio de los proyectos de innovación para el desarrollo de nuevos sistemas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Relación con las dependencias y organismos para el desarrollo tecnológico y de innovación gubernamental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Observación, seguimiento y atención a los usuarios en tecnologías de la información y de sistemas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Manejo de la digitalización de la información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Estudio, desarrollo y elaboración de programas para la difusión de la obra de gobierno en la red de internet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Cumplimiento a la demanda ciudadana de la información veraz y oportuna del quehacer en la administración estatal y sus funcionarios públicos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 y asignación de las responsabilidades de los funcionarios públicos, facultades y sanciones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Vigilancia de las responsabilidades de los funcionarios públicos conforme al reglamento interior de la dependencia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 de las leyes, reglamentos y lineamientos que exige la rendición de cuentas en la administración pública</w:t>
            </w:r>
          </w:p>
          <w:p w:rsidR="00C06315" w:rsidRPr="00B93E52" w:rsidRDefault="00C06315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Evaluación del cumplimiento de las metas, planes y proyectos de la función pública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160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 las dependencias del ejecutivo estatal en la transparencia y rendición de cuentas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e investigación de las denuncias ciudadanas por inconformidad ante el servicio público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Vigilancia, control y auditoría de los recursos públicos para una administración eficiente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Auditoría eficiente de los recursos públicos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Transparencia en los sistemas de información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Acceso a la información pública gubernamental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Evaluación del desempeño de la transparencia y rendición de cuentas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Análisis y aplicación de las políticas de transparencia y rendición de cuentas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Regulación y seguimiento al cumplimiento de la rendición de cuentas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Coordinación e implementación de estrategias, planes y programas que promuevan la sustentabilidad del desarrollo y medio ambiente en el estado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Regulación de las actividades económicas y sociales para la protección del medio ambiente y recursos naturales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Evaluación y gestión de programas de urbanización con sustentabilidad ambiental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Fomento al cuidado del medio ambiente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Evaluación de riesgo ambiental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Investigación, tecnología de energía sustentable y consumo responsable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Información y educación forestal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Desarrollo, impulso y sustentabilidad al sector pesquero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Integración de los programas y proyectos para la pesca y acuacultura en 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 de técnicas y métodos para el desarrollo efectivo de la acuacultura y la pesca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Apoyo en los programas de asignación de infraestructura a los pescadores y sus cooperativas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180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Impulso, difusión y promoción de espacios para el desarrollo de la pesca deportiva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8820" w:type="dxa"/>
            <w:tcBorders>
              <w:bottom w:val="nil"/>
            </w:tcBorders>
          </w:tcPr>
          <w:p w:rsidR="00C97F8D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Supervisión continua a la veda, explotación, comercialización y usufructo de los litorales y sus productos</w:t>
            </w:r>
          </w:p>
          <w:p w:rsidR="00C06315" w:rsidRPr="00B93E52" w:rsidRDefault="00C06315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Proyectos que extiendan la cobertura de la explotación de la acuacultura y sus productos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Apoyo y gestión de recursos para la implementación de la acuacultura en campos pesqueros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 y vigilancia de los litorales del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Desarrollo de estudios y tecnologías para el cuidado y conservación de la fauna marina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Formulación y emisión del marco normativo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Fiscalización y revisión del ejercicio de los recursos mediante la cuenta pública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pronta y expedita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Fortalecimiento del servicio de administración e impartición de justicia del poder judicial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Resoluciones en pleno del poder judicial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Inspección del funcionamiento de los órganos judiciales del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 en el ramo penal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 en el ramo civil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 en el ramo familiar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litigios por denuncia pública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Mediar y conciliar las resoluciones en los asuntos de ámbito estatal y federal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Capacitación jurídica, organizacional y de desarrollo humano al Poder Judicial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Sistemas de información y comunicación efectiva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para adolescentes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Asignación, destino, seguimiento y ejecución de notificaciones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Juicios orales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Derechos humanos y prevención de la discriminación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administrativa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Certeza jurídica a empleadores y trabajadores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Defensa de la legalidad de los derechos de los gobernados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Combate a la impunidad, respeto y legalidad a los derechos ciudadanos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ministerial para la pronta impartición de justicia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Conocimiento, métodos y técnicas de investigación de las pruebas periciales relacionado con hechos delictivos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Determinación de los hechos para ejercer la acción penal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Control de las actividades periciales y los procesos de justicia e indagatoria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Establecimiento de los canales de comunicación entre la fiscalía y la atención ciudadana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Estudios y consultas de acuerdos, reglamentos y leyes del orden judicial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pronta al reclamo de justicia para los gobernados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Participación ciudadana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Diseñar, normar y vigilar las elecciones en el estado y municipios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electoral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Mujeres en el ejercicio de sus derechos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Transporte público eficiente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Protección y resguardo a la ciudadanía en situación de riesgo y alto impacto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Alto rendimiento en el deporte y cultura física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científica que promueve el desarrollo sustentable del estado y la ciudadanía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222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Estudios e investigación del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Programa integral de la difusión cultural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pública de calidad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para los adultos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experimental para el desarrollo de la educación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Estado moderno y funcional en el desarrollo de urbanización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Capacitación para el trabajo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Mejora regulatoria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Mejora los niveles de bienestar de los ciudadanos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Brindar atención curativa en consulta externa general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Fortalecer la red de abasto y distribución de medicamentos e insumos para la salud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Vinculación con las instituciones al servicio de la asistencia y 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Manejo eficiente del agua potable y saneamiento efectivo a las aguas residuales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Conducción de las políticas de vivienda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y estudio del desarrollo de la acuacultura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al Poder Legislativo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al Poder Judicial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jubilados al Magisterio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jubilados a Administrativos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 derechohabientes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Aportaciones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Planeación y evaluación de las políticas públicas que permiten obtener mejores resultados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244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 en materia penal, civil y familiar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Celebración de audiencias conciliatorias del orden civil de menor cuantía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controversias en materia de ejecución penal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Adeudos de ejercicios fiscales anteriores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 Órganos Autónomos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 Organismos Descentralizados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Mediar y conciliar las resoluciones en los asuntos de ámbito estatal y federal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Capacitación jurídica, organizacional y de desarrollo humano al Poder Judicial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Sistemas de información y comunicación efectiva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para adolescentes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Asignación, destino, seguimiento y ejecución de notificaciones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Juicios orales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Derechos humanos y prevención de la discriminación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administrativa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Certeza jurídica a empleadores y trabajadores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Defensa de la legalidad de los derechos de los gobernados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Combate a la impunidad, respeto y legalidad a los derechos ciudadanos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ministerial para la pronta impartición de justicia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Conocimiento, métodos y técnicas de investigación de las pruebas periciales relacionado con hechos delictivos</w:t>
            </w:r>
          </w:p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Determinación de los hechos para ejercer la acción penal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Control de las actividades periciales y los procesos de justicia e indagatoria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Establecimiento de los canales de comunicación entre la fiscalía y la atención ciudadana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212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Estudios y consultas de acuerdos, reglamentos y leyes del orden judicial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pronta al reclamo de justicia para los gobernados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Participación ciudadana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Diseñar, normar y vigilar las elecciones en el estado y municipios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electoral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Mujeres en el ejercicio de sus derechos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Transporte público eficiente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Protección y resguardo a la ciudadanía en situación de riesgo y alto impacto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Alto rendimiento en el deporte y cultura física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científica que promueve el desarrollo sustentable del estado y la ciudadanía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Estudios e investigación del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Programa integral de la difusión cultural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pública de calidad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para los adultos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experimental para el desarrollo de la educación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Estado moderno y funcional en el desarrollo de urbanización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Capacitación para el trabajo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Mejora regulatoria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Mejora los niveles de bienestar de los ciudadanos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Brindar atención curativa en consulta externa general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Fortalecer la red de abasto y distribución de medicamentos e insumos para la salud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Vinculación con las instituciones al servicio de la asistencia y 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234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Manejo eficiente del agua potable y saneamiento efectivo a las aguas residuales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Conducción de las políticas de vivienda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y estudio del desarrollo de la acuacultura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al Poder Legislativo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al Poder Judicial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jubilados al Magisterio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jubilados a Administrativos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 derechohabientes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Aportaciones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Planeación y evaluación de las políticas públicas que permiten obtener mejores resultados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 en materia penal, civil y familiar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Celebración de audiencias conciliatorias del orden civil de menor cuantía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controversias en materia de ejecución penal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Adeudos de ejercicios fiscales anteriores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 Órganos Autónomos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 Organismos Descentralizados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pública de calidad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para los adultos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experimental para el desarrollo de la educación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Estado moderno y funcional en el desarrollo de urbanización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Capacitación para el trabajo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Mejora regulatoria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230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Mejora los niveles de bienestar de los ciudadanos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Brindar atención curativa en consulta externa general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Fortalecer la red de abasto y distribución de medicamentos e insumos para la salud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Vinculación con las instituciones al servicio de la asistencia y el estado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Manejo eficiente del agua potable y saneamiento efectivo a las aguas residuales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Conducción de las políticas de vivienda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y estudio del desarrollo de la acuacultura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al Poder Legislativo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al Poder Judicial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jubilados al Magisterio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jubilados a Administrativos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 derechohabientes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Aportaciones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Planeación y evaluación de las políticas públicas que permiten obtener mejores resultados</w:t>
            </w:r>
          </w:p>
          <w:p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 en materia penal, civil y familiar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Celebración de audiencias conciliatorias del orden civil de menor cuantía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controversias en materia de ejecución penal</w:t>
            </w:r>
          </w:p>
        </w:tc>
      </w:tr>
      <w:tr w:rsidR="004A43A7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8820" w:type="dxa"/>
            <w:tcBorders>
              <w:bottom w:val="nil"/>
            </w:tcBorders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Adeudos de ejercicios fiscales anteriores</w:t>
            </w:r>
          </w:p>
        </w:tc>
      </w:tr>
      <w:tr w:rsidR="004A43A7" w:rsidRPr="00B93E52" w:rsidTr="00C97F8D">
        <w:trPr>
          <w:trHeight w:val="454"/>
          <w:jc w:val="center"/>
        </w:trPr>
        <w:tc>
          <w:tcPr>
            <w:tcW w:w="1080" w:type="dxa"/>
          </w:tcPr>
          <w:p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8820" w:type="dxa"/>
          </w:tcPr>
          <w:p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 Órganos Autónomos</w:t>
            </w:r>
          </w:p>
        </w:tc>
      </w:tr>
      <w:tr w:rsidR="00C97F8D" w:rsidRPr="00B93E52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:rsidR="00C97F8D" w:rsidRPr="00B93E52" w:rsidRDefault="00C97F8D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8820" w:type="dxa"/>
            <w:tcBorders>
              <w:bottom w:val="nil"/>
            </w:tcBorders>
          </w:tcPr>
          <w:p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 Organismos Descentralizados</w:t>
            </w:r>
          </w:p>
        </w:tc>
      </w:tr>
    </w:tbl>
    <w:p w:rsidR="004A43A7" w:rsidRPr="00B93E52" w:rsidRDefault="004A43A7" w:rsidP="00763488">
      <w:pPr>
        <w:rPr>
          <w:rFonts w:ascii="Arial" w:hAnsi="Arial" w:cs="Arial"/>
          <w:sz w:val="22"/>
          <w:szCs w:val="22"/>
        </w:rPr>
      </w:pPr>
    </w:p>
    <w:sectPr w:rsidR="004A43A7" w:rsidRPr="00B93E52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C03" w:rsidRDefault="00A97C03" w:rsidP="002D37D5">
      <w:r>
        <w:separator/>
      </w:r>
    </w:p>
  </w:endnote>
  <w:endnote w:type="continuationSeparator" w:id="0">
    <w:p w:rsidR="00A97C03" w:rsidRDefault="00A97C03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A97C03" w:rsidRDefault="00A97C03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112AF0" w:rsidRPr="00112AF0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A97C03" w:rsidRPr="007D2B12" w:rsidRDefault="00A97C03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C03" w:rsidRDefault="00A97C03" w:rsidP="002D37D5">
      <w:r>
        <w:separator/>
      </w:r>
    </w:p>
  </w:footnote>
  <w:footnote w:type="continuationSeparator" w:id="0">
    <w:p w:rsidR="00A97C03" w:rsidRDefault="00A97C03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C03" w:rsidRDefault="00A97C0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7C03" w:rsidRPr="006D38F7" w:rsidRDefault="00A97C03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A97C03" w:rsidRPr="006D38F7" w:rsidRDefault="00A97C03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A97C03" w:rsidRPr="006D38F7" w:rsidRDefault="00A97C03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A97C03" w:rsidRDefault="00A97C0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A97C03" w:rsidRPr="006D38F7" w:rsidRDefault="00A97C03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A97C03" w:rsidRPr="006D38F7" w:rsidRDefault="00A97C03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A97C03" w:rsidRPr="006D38F7" w:rsidRDefault="00A97C03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A97C03" w:rsidRDefault="00A97C03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7C03" w:rsidRDefault="00A97C0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7C03" w:rsidRPr="006D38F7" w:rsidRDefault="00A97C03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A97C03" w:rsidRPr="006D38F7" w:rsidRDefault="00A97C03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C8E075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5in;height:279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39F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679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2AF0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640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5ED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97C03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3E52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15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0DAE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F5F0D7"/>
  <w15:docId w15:val="{0D1FE7CE-4500-42ED-A654-A635A2A2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5FC8-EAFB-48D1-AABD-E208ED61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12421</TotalTime>
  <Pages>17</Pages>
  <Words>3762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24411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702</cp:revision>
  <cp:lastPrinted>2022-06-17T21:43:00Z</cp:lastPrinted>
  <dcterms:created xsi:type="dcterms:W3CDTF">2022-04-26T18:29:00Z</dcterms:created>
  <dcterms:modified xsi:type="dcterms:W3CDTF">2022-06-29T19:00:00Z</dcterms:modified>
</cp:coreProperties>
</file>