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2D8" w:rsidRPr="001C030F" w:rsidRDefault="004E62D8" w:rsidP="001057FA">
      <w:pPr>
        <w:ind w:left="708" w:hanging="708"/>
      </w:pPr>
      <w:r w:rsidRPr="001C030F">
        <w:t xml:space="preserve">  </w:t>
      </w:r>
    </w:p>
    <w:sdt>
      <w:sdtPr>
        <w:id w:val="204837236"/>
        <w:docPartObj>
          <w:docPartGallery w:val="Cover Pages"/>
          <w:docPartUnique/>
        </w:docPartObj>
      </w:sdtPr>
      <w:sdtEndPr>
        <w:rPr>
          <w:sz w:val="2"/>
          <w:szCs w:val="22"/>
          <w:lang w:val="es-MX" w:eastAsia="es-MX"/>
        </w:rPr>
      </w:sdtEndPr>
      <w:sdtContent>
        <w:p w:rsidR="0055608C" w:rsidRPr="001C030F" w:rsidRDefault="002D4C0D" w:rsidP="001057FA">
          <w:pPr>
            <w:ind w:left="708" w:hanging="708"/>
          </w:pPr>
          <w:r w:rsidRPr="001C030F">
            <w:rPr>
              <w:rFonts w:ascii="Arial" w:hAnsi="Arial" w:cs="Arial"/>
              <w:b/>
              <w:noProof/>
              <w:lang w:val="es-MX" w:eastAsia="es-MX"/>
            </w:rPr>
            <mc:AlternateContent>
              <mc:Choice Requires="wps">
                <w:drawing>
                  <wp:anchor distT="45720" distB="45720" distL="114300" distR="114300" simplePos="0" relativeHeight="251662848" behindDoc="0" locked="0" layoutInCell="1" allowOverlap="1" wp14:anchorId="271C7C83" wp14:editId="0AE17A18">
                    <wp:simplePos x="0" y="0"/>
                    <wp:positionH relativeFrom="column">
                      <wp:posOffset>3810</wp:posOffset>
                    </wp:positionH>
                    <wp:positionV relativeFrom="paragraph">
                      <wp:posOffset>-1284292</wp:posOffset>
                    </wp:positionV>
                    <wp:extent cx="6688455" cy="140462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1404620"/>
                            </a:xfrm>
                            <a:prstGeom prst="rect">
                              <a:avLst/>
                            </a:prstGeom>
                            <a:noFill/>
                            <a:ln w="9525">
                              <a:noFill/>
                              <a:miter lim="800000"/>
                              <a:headEnd/>
                              <a:tailEnd/>
                            </a:ln>
                          </wps:spPr>
                          <wps:txbx>
                            <w:txbxContent>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 xml:space="preserve">Lineamientos para la </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Integración de los Anteproyectos de</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 xml:space="preserve"> Presupuesto de Egresos para el </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Ejercicio Fiscal 2023</w:t>
                                </w:r>
                              </w:p>
                              <w:p w:rsidR="008968D4" w:rsidRPr="002D4C0D" w:rsidRDefault="008968D4" w:rsidP="0055608C">
                                <w:pPr>
                                  <w:rPr>
                                    <w:rFonts w:ascii="Mestiza-Black" w:hAnsi="Mestiza-Black"/>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C7C83" id="_x0000_t202" coordsize="21600,21600" o:spt="202" path="m,l,21600r21600,l21600,xe">
                    <v:stroke joinstyle="miter"/>
                    <v:path gradientshapeok="t" o:connecttype="rect"/>
                  </v:shapetype>
                  <v:shape id="Cuadro de texto 2" o:spid="_x0000_s1026" type="#_x0000_t202" style="position:absolute;left:0;text-align:left;margin-left:.3pt;margin-top:-101.15pt;width:526.6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" filled="f" stroked="f">
                    <v:textbox style="mso-fit-shape-to-text:t">
                      <w:txbxContent>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 xml:space="preserve">Lineamientos para la </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Integración de los Anteproyectos de</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 xml:space="preserve"> Presupuesto de Egresos para el </w:t>
                          </w:r>
                        </w:p>
                        <w:p w:rsidR="008968D4" w:rsidRPr="00756618" w:rsidRDefault="008968D4" w:rsidP="002D4C0D">
                          <w:pPr>
                            <w:pStyle w:val="Subttulo"/>
                            <w:spacing w:after="0"/>
                            <w:rPr>
                              <w:rFonts w:ascii="Mestiza-Black" w:hAnsi="Mestiza-Black" w:cs="Arial"/>
                              <w:b/>
                              <w:color w:val="5B2135"/>
                              <w:sz w:val="44"/>
                            </w:rPr>
                          </w:pPr>
                          <w:r w:rsidRPr="00756618">
                            <w:rPr>
                              <w:rFonts w:ascii="Mestiza-Black" w:hAnsi="Mestiza-Black" w:cs="Arial"/>
                              <w:b/>
                              <w:color w:val="5B2135"/>
                              <w:sz w:val="44"/>
                            </w:rPr>
                            <w:t>Ejercicio Fiscal 2023</w:t>
                          </w:r>
                        </w:p>
                        <w:p w:rsidR="008968D4" w:rsidRPr="002D4C0D" w:rsidRDefault="008968D4" w:rsidP="0055608C">
                          <w:pPr>
                            <w:rPr>
                              <w:rFonts w:ascii="Mestiza-Black" w:hAnsi="Mestiza-Black"/>
                              <w:sz w:val="32"/>
                            </w:rPr>
                          </w:pPr>
                        </w:p>
                      </w:txbxContent>
                    </v:textbox>
                    <w10:wrap type="square"/>
                  </v:shape>
                </w:pict>
              </mc:Fallback>
            </mc:AlternateContent>
          </w:r>
          <w:r w:rsidR="003937FA" w:rsidRPr="001C030F">
            <w:rPr>
              <w:rFonts w:ascii="Arial" w:hAnsi="Arial" w:cs="Arial"/>
              <w:b/>
              <w:noProof/>
              <w:sz w:val="28"/>
              <w:szCs w:val="22"/>
              <w:lang w:val="es-MX" w:eastAsia="es-MX"/>
            </w:rPr>
            <w:drawing>
              <wp:anchor distT="0" distB="0" distL="114300" distR="114300" simplePos="0" relativeHeight="251683328" behindDoc="0" locked="0" layoutInCell="1" allowOverlap="1" wp14:anchorId="0715AFA8" wp14:editId="660077B3">
                <wp:simplePos x="0" y="0"/>
                <wp:positionH relativeFrom="column">
                  <wp:posOffset>-1080135</wp:posOffset>
                </wp:positionH>
                <wp:positionV relativeFrom="paragraph">
                  <wp:posOffset>-1385570</wp:posOffset>
                </wp:positionV>
                <wp:extent cx="1087120" cy="10050145"/>
                <wp:effectExtent l="0" t="0" r="0" b="8255"/>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a_vertical_con_logo_REAL_PORTADA_CARTA.png"/>
                        <pic:cNvPicPr/>
                      </pic:nvPicPr>
                      <pic:blipFill>
                        <a:blip r:embed="rId8">
                          <a:extLst>
                            <a:ext uri="{28A0092B-C50C-407E-A947-70E740481C1C}">
                              <a14:useLocalDpi xmlns:a14="http://schemas.microsoft.com/office/drawing/2010/main" val="0"/>
                            </a:ext>
                          </a:extLst>
                        </a:blip>
                        <a:stretch>
                          <a:fillRect/>
                        </a:stretch>
                      </pic:blipFill>
                      <pic:spPr>
                        <a:xfrm>
                          <a:off x="0" y="0"/>
                          <a:ext cx="1087120" cy="10050145"/>
                        </a:xfrm>
                        <a:prstGeom prst="rect">
                          <a:avLst/>
                        </a:prstGeom>
                      </pic:spPr>
                    </pic:pic>
                  </a:graphicData>
                </a:graphic>
                <wp14:sizeRelH relativeFrom="page">
                  <wp14:pctWidth>0</wp14:pctWidth>
                </wp14:sizeRelH>
                <wp14:sizeRelV relativeFrom="page">
                  <wp14:pctHeight>0</wp14:pctHeight>
                </wp14:sizeRelV>
              </wp:anchor>
            </w:drawing>
          </w:r>
        </w:p>
        <w:p w:rsidR="0055608C" w:rsidRPr="001C030F" w:rsidRDefault="002473CA">
          <w:pPr>
            <w:rPr>
              <w:sz w:val="2"/>
              <w:szCs w:val="22"/>
              <w:lang w:val="es-MX" w:eastAsia="es-MX"/>
            </w:rPr>
          </w:pPr>
          <w:r w:rsidRPr="001C030F">
            <w:rPr>
              <w:noProof/>
              <w:sz w:val="2"/>
              <w:szCs w:val="22"/>
              <w:lang w:val="es-MX" w:eastAsia="es-MX"/>
            </w:rPr>
            <mc:AlternateContent>
              <mc:Choice Requires="wps">
                <w:drawing>
                  <wp:anchor distT="45720" distB="45720" distL="114300" distR="114300" simplePos="0" relativeHeight="251643904" behindDoc="0" locked="0" layoutInCell="1" allowOverlap="1" wp14:anchorId="3AFD0CA8" wp14:editId="18DB61D3">
                    <wp:simplePos x="0" y="0"/>
                    <wp:positionH relativeFrom="page">
                      <wp:posOffset>1087120</wp:posOffset>
                    </wp:positionH>
                    <wp:positionV relativeFrom="paragraph">
                      <wp:posOffset>5586730</wp:posOffset>
                    </wp:positionV>
                    <wp:extent cx="6659245" cy="1297305"/>
                    <wp:effectExtent l="0" t="0" r="8255"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1297305"/>
                            </a:xfrm>
                            <a:prstGeom prst="rect">
                              <a:avLst/>
                            </a:prstGeom>
                            <a:solidFill>
                              <a:srgbClr val="FFFFFF"/>
                            </a:solidFill>
                            <a:ln w="9525">
                              <a:noFill/>
                              <a:miter lim="800000"/>
                              <a:headEnd/>
                              <a:tailEnd/>
                            </a:ln>
                          </wps:spPr>
                          <wps:txbx>
                            <w:txbxContent>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 xml:space="preserve">SECRETARÍA DE </w:t>
                                </w:r>
                              </w:p>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ADMINISTRACIÓN</w:t>
                                </w:r>
                              </w:p>
                              <w:p w:rsidR="008968D4" w:rsidRPr="00F847DE" w:rsidRDefault="008968D4" w:rsidP="00756618">
                                <w:pPr>
                                  <w:jc w:val="center"/>
                                  <w:rPr>
                                    <w:rFonts w:ascii="Mestiza-Black" w:eastAsia="Arial" w:hAnsi="Mestiza-Black" w:cs="Arial"/>
                                    <w:color w:val="3D3132"/>
                                    <w:sz w:val="40"/>
                                    <w:szCs w:val="15"/>
                                  </w:rPr>
                                </w:pPr>
                                <w:r w:rsidRPr="00F847DE">
                                  <w:rPr>
                                    <w:rFonts w:ascii="Mestiza-Black" w:hAnsi="Mestiza-Black"/>
                                    <w:color w:val="5B2135"/>
                                    <w:kern w:val="24"/>
                                    <w:sz w:val="40"/>
                                    <w:szCs w:val="40"/>
                                  </w:rPr>
                                  <w:t>Y FINANZAS</w:t>
                                </w:r>
                              </w:p>
                              <w:p w:rsidR="008968D4" w:rsidRPr="00F847DE" w:rsidRDefault="008968D4" w:rsidP="0055608C">
                                <w:pPr>
                                  <w:jc w:val="center"/>
                                  <w:rPr>
                                    <w:sz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D0CA8" id="_x0000_s1027" type="#_x0000_t202" style="position:absolute;margin-left:85.6pt;margin-top:439.9pt;width:524.35pt;height:102.15pt;z-index:251643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" stroked="f">
                    <v:textbox>
                      <w:txbxContent>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 xml:space="preserve">SECRETARÍA DE </w:t>
                          </w:r>
                        </w:p>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ADMINISTRACIÓN</w:t>
                          </w:r>
                        </w:p>
                        <w:p w:rsidR="008968D4" w:rsidRPr="00F847DE" w:rsidRDefault="008968D4" w:rsidP="00756618">
                          <w:pPr>
                            <w:jc w:val="center"/>
                            <w:rPr>
                              <w:rFonts w:ascii="Mestiza-Black" w:eastAsia="Arial" w:hAnsi="Mestiza-Black" w:cs="Arial"/>
                              <w:color w:val="3D3132"/>
                              <w:sz w:val="40"/>
                              <w:szCs w:val="15"/>
                            </w:rPr>
                          </w:pPr>
                          <w:r w:rsidRPr="00F847DE">
                            <w:rPr>
                              <w:rFonts w:ascii="Mestiza-Black" w:hAnsi="Mestiza-Black"/>
                              <w:color w:val="5B2135"/>
                              <w:kern w:val="24"/>
                              <w:sz w:val="40"/>
                              <w:szCs w:val="40"/>
                            </w:rPr>
                            <w:t>Y FINANZAS</w:t>
                          </w:r>
                        </w:p>
                        <w:p w:rsidR="008968D4" w:rsidRPr="00F847DE" w:rsidRDefault="008968D4" w:rsidP="0055608C">
                          <w:pPr>
                            <w:jc w:val="center"/>
                            <w:rPr>
                              <w:sz w:val="144"/>
                            </w:rPr>
                          </w:pPr>
                        </w:p>
                      </w:txbxContent>
                    </v:textbox>
                    <w10:wrap type="square" anchorx="page"/>
                  </v:shape>
                </w:pict>
              </mc:Fallback>
            </mc:AlternateContent>
          </w:r>
          <w:r w:rsidRPr="001C030F">
            <w:rPr>
              <w:rFonts w:ascii="Arial" w:hAnsi="Arial" w:cs="Arial"/>
              <w:b/>
              <w:noProof/>
              <w:lang w:val="es-MX" w:eastAsia="es-MX"/>
            </w:rPr>
            <mc:AlternateContent>
              <mc:Choice Requires="wps">
                <w:drawing>
                  <wp:anchor distT="0" distB="0" distL="114300" distR="114300" simplePos="0" relativeHeight="251669504" behindDoc="0" locked="0" layoutInCell="1" allowOverlap="1" wp14:anchorId="3344987F" wp14:editId="699B067E">
                    <wp:simplePos x="0" y="0"/>
                    <wp:positionH relativeFrom="page">
                      <wp:posOffset>1082040</wp:posOffset>
                    </wp:positionH>
                    <wp:positionV relativeFrom="paragraph">
                      <wp:posOffset>3164840</wp:posOffset>
                    </wp:positionV>
                    <wp:extent cx="6671310" cy="338455"/>
                    <wp:effectExtent l="0" t="0" r="0" b="0"/>
                    <wp:wrapNone/>
                    <wp:docPr id="21" name="CuadroTexto 6"/>
                    <wp:cNvGraphicFramePr/>
                    <a:graphic xmlns:a="http://schemas.openxmlformats.org/drawingml/2006/main">
                      <a:graphicData uri="http://schemas.microsoft.com/office/word/2010/wordprocessingShape">
                        <wps:wsp>
                          <wps:cNvSpPr txBox="1"/>
                          <wps:spPr>
                            <a:xfrm>
                              <a:off x="0" y="0"/>
                              <a:ext cx="6671310" cy="338455"/>
                            </a:xfrm>
                            <a:prstGeom prst="rect">
                              <a:avLst/>
                            </a:prstGeom>
                            <a:noFill/>
                          </wps:spPr>
                          <wps:txbx>
                            <w:txbxContent>
                              <w:p w:rsidR="008968D4" w:rsidRPr="00F847DE" w:rsidRDefault="008968D4" w:rsidP="0055608C">
                                <w:pPr>
                                  <w:jc w:val="center"/>
                                  <w:rPr>
                                    <w:rFonts w:ascii="Mestiza-Black" w:hAnsi="Mestiza-Black"/>
                                    <w:color w:val="5B2135"/>
                                    <w:sz w:val="56"/>
                                  </w:rPr>
                                </w:pPr>
                                <w:r w:rsidRPr="00F847DE">
                                  <w:rPr>
                                    <w:rFonts w:ascii="Mestiza-Black" w:hAnsi="Mestiza-Black"/>
                                    <w:color w:val="5B2135"/>
                                    <w:kern w:val="24"/>
                                    <w:sz w:val="96"/>
                                    <w:szCs w:val="32"/>
                                  </w:rPr>
                                  <w:t>SINALOA</w:t>
                                </w:r>
                              </w:p>
                            </w:txbxContent>
                          </wps:txbx>
                          <wps:bodyPr wrap="square" rtlCol="0">
                            <a:spAutoFit/>
                          </wps:bodyPr>
                        </wps:wsp>
                      </a:graphicData>
                    </a:graphic>
                    <wp14:sizeRelH relativeFrom="margin">
                      <wp14:pctWidth>0</wp14:pctWidth>
                    </wp14:sizeRelH>
                  </wp:anchor>
                </w:drawing>
              </mc:Choice>
              <mc:Fallback>
                <w:pict>
                  <v:shape w14:anchorId="3344987F" id="CuadroTexto 6" o:spid="_x0000_s1028" type="#_x0000_t202" style="position:absolute;margin-left:85.2pt;margin-top:249.2pt;width:525.3pt;height:26.65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" filled="f" stroked="f">
                    <v:textbox style="mso-fit-shape-to-text:t">
                      <w:txbxContent>
                        <w:p w:rsidR="008968D4" w:rsidRPr="00F847DE" w:rsidRDefault="008968D4" w:rsidP="0055608C">
                          <w:pPr>
                            <w:jc w:val="center"/>
                            <w:rPr>
                              <w:rFonts w:ascii="Mestiza-Black" w:hAnsi="Mestiza-Black"/>
                              <w:color w:val="5B2135"/>
                              <w:sz w:val="56"/>
                            </w:rPr>
                          </w:pPr>
                          <w:r w:rsidRPr="00F847DE">
                            <w:rPr>
                              <w:rFonts w:ascii="Mestiza-Black" w:hAnsi="Mestiza-Black"/>
                              <w:color w:val="5B2135"/>
                              <w:kern w:val="24"/>
                              <w:sz w:val="96"/>
                              <w:szCs w:val="32"/>
                            </w:rPr>
                            <w:t>SINALOA</w:t>
                          </w:r>
                        </w:p>
                      </w:txbxContent>
                    </v:textbox>
                    <w10:wrap anchorx="page"/>
                  </v:shape>
                </w:pict>
              </mc:Fallback>
            </mc:AlternateContent>
          </w:r>
          <w:r w:rsidRPr="001C030F">
            <w:rPr>
              <w:rFonts w:ascii="Arial" w:hAnsi="Arial" w:cs="Arial"/>
              <w:b/>
              <w:noProof/>
              <w:sz w:val="28"/>
              <w:szCs w:val="22"/>
              <w:lang w:val="es-MX" w:eastAsia="es-MX"/>
            </w:rPr>
            <w:drawing>
              <wp:anchor distT="0" distB="0" distL="114300" distR="114300" simplePos="0" relativeHeight="251694080" behindDoc="0" locked="0" layoutInCell="1" allowOverlap="1" wp14:anchorId="7B54FF1D" wp14:editId="06CBF898">
                <wp:simplePos x="0" y="0"/>
                <wp:positionH relativeFrom="column">
                  <wp:posOffset>2393950</wp:posOffset>
                </wp:positionH>
                <wp:positionV relativeFrom="paragraph">
                  <wp:posOffset>565463</wp:posOffset>
                </wp:positionV>
                <wp:extent cx="1572895" cy="2735580"/>
                <wp:effectExtent l="0" t="0" r="8255" b="762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 Sinaloa.png"/>
                        <pic:cNvPicPr/>
                      </pic:nvPicPr>
                      <pic:blipFill>
                        <a:blip r:embed="rId9">
                          <a:extLst>
                            <a:ext uri="{28A0092B-C50C-407E-A947-70E740481C1C}">
                              <a14:useLocalDpi xmlns:a14="http://schemas.microsoft.com/office/drawing/2010/main" val="0"/>
                            </a:ext>
                          </a:extLst>
                        </a:blip>
                        <a:stretch>
                          <a:fillRect/>
                        </a:stretch>
                      </pic:blipFill>
                      <pic:spPr>
                        <a:xfrm>
                          <a:off x="0" y="0"/>
                          <a:ext cx="1572895" cy="2735580"/>
                        </a:xfrm>
                        <a:prstGeom prst="rect">
                          <a:avLst/>
                        </a:prstGeom>
                      </pic:spPr>
                    </pic:pic>
                  </a:graphicData>
                </a:graphic>
                <wp14:sizeRelH relativeFrom="page">
                  <wp14:pctWidth>0</wp14:pctWidth>
                </wp14:sizeRelH>
                <wp14:sizeRelV relativeFrom="page">
                  <wp14:pctHeight>0</wp14:pctHeight>
                </wp14:sizeRelV>
              </wp:anchor>
            </w:drawing>
          </w:r>
          <w:r w:rsidR="0055608C" w:rsidRPr="001C030F">
            <w:rPr>
              <w:sz w:val="2"/>
              <w:szCs w:val="22"/>
              <w:lang w:val="es-MX" w:eastAsia="es-MX"/>
            </w:rPr>
            <w:br w:type="page"/>
          </w:r>
        </w:p>
      </w:sdtContent>
    </w:sdt>
    <w:p w:rsidR="007C3D89" w:rsidRPr="001C030F" w:rsidRDefault="007C3D89" w:rsidP="00E76781">
      <w:pPr>
        <w:spacing w:before="80" w:after="80"/>
        <w:jc w:val="center"/>
        <w:rPr>
          <w:rFonts w:ascii="Arial" w:hAnsi="Arial" w:cs="Arial"/>
          <w:b/>
          <w:sz w:val="28"/>
          <w:szCs w:val="22"/>
          <w:lang w:val="es-MX"/>
        </w:rPr>
        <w:sectPr w:rsidR="007C3D89" w:rsidRPr="001C030F" w:rsidSect="00834ABB">
          <w:headerReference w:type="default" r:id="rId10"/>
          <w:footerReference w:type="default" r:id="rId11"/>
          <w:pgSz w:w="12240" w:h="15840"/>
          <w:pgMar w:top="2070" w:right="1701" w:bottom="1418" w:left="1701" w:header="720" w:footer="720" w:gutter="0"/>
          <w:pgNumType w:start="1"/>
          <w:cols w:space="720"/>
          <w:noEndnote/>
          <w:docGrid w:linePitch="360"/>
        </w:sect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0"/>
        <w:gridCol w:w="938"/>
      </w:tblGrid>
      <w:tr w:rsidR="001C030F" w:rsidRPr="001C030F" w:rsidTr="00C9496C">
        <w:trPr>
          <w:trHeight w:val="284"/>
          <w:jc w:val="center"/>
        </w:trPr>
        <w:tc>
          <w:tcPr>
            <w:tcW w:w="8838" w:type="dxa"/>
            <w:gridSpan w:val="2"/>
          </w:tcPr>
          <w:p w:rsidR="007C0789" w:rsidRPr="001C030F" w:rsidRDefault="00CB0CE8" w:rsidP="00E76781">
            <w:pPr>
              <w:spacing w:before="80" w:after="80"/>
              <w:jc w:val="center"/>
              <w:rPr>
                <w:rFonts w:ascii="Arial" w:hAnsi="Arial" w:cs="Arial"/>
                <w:b/>
                <w:sz w:val="22"/>
                <w:szCs w:val="22"/>
                <w:lang w:val="es-MX"/>
              </w:rPr>
            </w:pPr>
            <w:r w:rsidRPr="001C030F">
              <w:rPr>
                <w:rFonts w:ascii="Arial" w:hAnsi="Arial" w:cs="Arial"/>
                <w:b/>
                <w:sz w:val="28"/>
                <w:szCs w:val="22"/>
                <w:lang w:val="es-MX"/>
              </w:rPr>
              <w:lastRenderedPageBreak/>
              <w:t>Contenido</w:t>
            </w:r>
          </w:p>
        </w:tc>
      </w:tr>
      <w:tr w:rsidR="001C030F" w:rsidRPr="001C030F" w:rsidTr="00C9496C">
        <w:trPr>
          <w:trHeight w:val="284"/>
          <w:jc w:val="center"/>
        </w:trPr>
        <w:tc>
          <w:tcPr>
            <w:tcW w:w="7900" w:type="dxa"/>
          </w:tcPr>
          <w:p w:rsidR="00775A19" w:rsidRPr="001C030F" w:rsidRDefault="00775A19" w:rsidP="00E76781">
            <w:pPr>
              <w:spacing w:before="80" w:after="80"/>
              <w:rPr>
                <w:rFonts w:ascii="Arial" w:hAnsi="Arial" w:cs="Arial"/>
                <w:b/>
                <w:sz w:val="22"/>
                <w:szCs w:val="22"/>
                <w:lang w:val="es-MX"/>
              </w:rPr>
            </w:pPr>
          </w:p>
        </w:tc>
        <w:tc>
          <w:tcPr>
            <w:tcW w:w="938" w:type="dxa"/>
          </w:tcPr>
          <w:p w:rsidR="00775A19" w:rsidRPr="001C030F" w:rsidRDefault="00775A19" w:rsidP="00E76781">
            <w:pPr>
              <w:spacing w:before="80" w:after="80"/>
              <w:jc w:val="center"/>
              <w:rPr>
                <w:rFonts w:ascii="Arial" w:hAnsi="Arial" w:cs="Arial"/>
                <w:b/>
                <w:sz w:val="22"/>
                <w:szCs w:val="22"/>
                <w:lang w:val="es-MX"/>
              </w:rPr>
            </w:pPr>
            <w:r w:rsidRPr="001C030F">
              <w:rPr>
                <w:rFonts w:ascii="Arial" w:hAnsi="Arial" w:cs="Arial"/>
                <w:b/>
                <w:sz w:val="22"/>
                <w:szCs w:val="22"/>
                <w:lang w:val="es-MX"/>
              </w:rPr>
              <w:t>Página</w:t>
            </w:r>
          </w:p>
        </w:tc>
      </w:tr>
      <w:tr w:rsidR="001C030F" w:rsidRPr="001C030F" w:rsidTr="00C9496C">
        <w:trPr>
          <w:trHeight w:val="340"/>
          <w:jc w:val="center"/>
        </w:trPr>
        <w:tc>
          <w:tcPr>
            <w:tcW w:w="7900" w:type="dxa"/>
          </w:tcPr>
          <w:p w:rsidR="00BB106D" w:rsidRPr="001C030F" w:rsidRDefault="00BB106D" w:rsidP="00A87F45">
            <w:pPr>
              <w:spacing w:before="80" w:after="80"/>
              <w:rPr>
                <w:rFonts w:ascii="Arial" w:hAnsi="Arial" w:cs="Arial"/>
                <w:b/>
                <w:szCs w:val="22"/>
                <w:lang w:val="es-MX"/>
              </w:rPr>
            </w:pPr>
            <w:r w:rsidRPr="001C030F">
              <w:rPr>
                <w:rFonts w:ascii="Arial" w:hAnsi="Arial" w:cs="Arial"/>
                <w:b/>
                <w:szCs w:val="22"/>
                <w:lang w:val="es-MX"/>
              </w:rPr>
              <w:t>Capítulo Primero.</w:t>
            </w:r>
            <w:r w:rsidR="007A4D6D" w:rsidRPr="001C030F">
              <w:rPr>
                <w:rFonts w:ascii="Arial" w:hAnsi="Arial" w:cs="Arial"/>
                <w:b/>
                <w:szCs w:val="22"/>
                <w:lang w:val="es-MX"/>
              </w:rPr>
              <w:t xml:space="preserve"> </w:t>
            </w:r>
            <w:r w:rsidR="00A87F45" w:rsidRPr="001C030F">
              <w:rPr>
                <w:rFonts w:ascii="Arial" w:hAnsi="Arial" w:cs="Arial"/>
                <w:b/>
                <w:szCs w:val="22"/>
                <w:lang w:val="es-MX"/>
              </w:rPr>
              <w:t>Disposiciones</w:t>
            </w:r>
            <w:r w:rsidRPr="001C030F">
              <w:rPr>
                <w:rFonts w:ascii="Arial" w:hAnsi="Arial" w:cs="Arial"/>
                <w:b/>
                <w:szCs w:val="22"/>
                <w:lang w:val="es-MX"/>
              </w:rPr>
              <w:t xml:space="preserve"> Generales</w:t>
            </w:r>
          </w:p>
        </w:tc>
        <w:tc>
          <w:tcPr>
            <w:tcW w:w="938" w:type="dxa"/>
          </w:tcPr>
          <w:p w:rsidR="00BB106D" w:rsidRPr="006734FD" w:rsidRDefault="005B499A" w:rsidP="00E76781">
            <w:pPr>
              <w:spacing w:before="80" w:after="80"/>
              <w:jc w:val="center"/>
              <w:rPr>
                <w:rFonts w:ascii="Arial" w:hAnsi="Arial" w:cs="Arial"/>
                <w:b/>
                <w:szCs w:val="22"/>
                <w:lang w:val="es-MX"/>
              </w:rPr>
            </w:pPr>
            <w:r w:rsidRPr="006734FD">
              <w:rPr>
                <w:rFonts w:ascii="Arial" w:hAnsi="Arial" w:cs="Arial"/>
                <w:b/>
                <w:szCs w:val="22"/>
                <w:lang w:val="es-MX"/>
              </w:rPr>
              <w:t>5</w:t>
            </w:r>
          </w:p>
        </w:tc>
      </w:tr>
      <w:tr w:rsidR="001C030F" w:rsidRPr="001C030F" w:rsidTr="00C9496C">
        <w:trPr>
          <w:trHeight w:val="340"/>
          <w:jc w:val="center"/>
        </w:trPr>
        <w:tc>
          <w:tcPr>
            <w:tcW w:w="7900" w:type="dxa"/>
          </w:tcPr>
          <w:p w:rsidR="00BB106D" w:rsidRPr="001C030F" w:rsidRDefault="00A56EA2" w:rsidP="00E76781">
            <w:pPr>
              <w:rPr>
                <w:rFonts w:ascii="Arial" w:hAnsi="Arial" w:cs="Arial"/>
                <w:szCs w:val="22"/>
                <w:lang w:val="es-ES"/>
              </w:rPr>
            </w:pPr>
            <w:r w:rsidRPr="001C030F">
              <w:rPr>
                <w:rFonts w:ascii="Arial" w:hAnsi="Arial" w:cs="Arial"/>
                <w:szCs w:val="22"/>
                <w:lang w:val="es-ES"/>
              </w:rPr>
              <w:t>Ámbito de Aplicación</w:t>
            </w:r>
          </w:p>
        </w:tc>
        <w:tc>
          <w:tcPr>
            <w:tcW w:w="938" w:type="dxa"/>
          </w:tcPr>
          <w:p w:rsidR="00BB106D" w:rsidRPr="006734FD" w:rsidRDefault="005B499A" w:rsidP="00E76781">
            <w:pPr>
              <w:jc w:val="center"/>
              <w:rPr>
                <w:rFonts w:ascii="Arial" w:hAnsi="Arial" w:cs="Arial"/>
                <w:szCs w:val="22"/>
                <w:lang w:val="es-ES"/>
              </w:rPr>
            </w:pPr>
            <w:r w:rsidRPr="006734FD">
              <w:rPr>
                <w:rFonts w:ascii="Arial" w:hAnsi="Arial" w:cs="Arial"/>
                <w:szCs w:val="22"/>
                <w:lang w:val="es-ES"/>
              </w:rPr>
              <w:t>5</w:t>
            </w:r>
          </w:p>
        </w:tc>
      </w:tr>
      <w:tr w:rsidR="001C030F" w:rsidRPr="001C030F" w:rsidTr="00C9496C">
        <w:trPr>
          <w:trHeight w:val="340"/>
          <w:jc w:val="center"/>
        </w:trPr>
        <w:tc>
          <w:tcPr>
            <w:tcW w:w="7900" w:type="dxa"/>
          </w:tcPr>
          <w:p w:rsidR="00BB106D" w:rsidRPr="001C030F" w:rsidRDefault="00A56EA2" w:rsidP="00E76781">
            <w:pPr>
              <w:rPr>
                <w:rFonts w:ascii="Arial" w:hAnsi="Arial" w:cs="Arial"/>
                <w:szCs w:val="22"/>
                <w:lang w:val="es-ES"/>
              </w:rPr>
            </w:pPr>
            <w:r w:rsidRPr="001C030F">
              <w:rPr>
                <w:rFonts w:ascii="Arial" w:hAnsi="Arial" w:cs="Arial"/>
                <w:szCs w:val="22"/>
                <w:lang w:val="es-ES"/>
              </w:rPr>
              <w:t>Objeto</w:t>
            </w:r>
          </w:p>
        </w:tc>
        <w:tc>
          <w:tcPr>
            <w:tcW w:w="938" w:type="dxa"/>
          </w:tcPr>
          <w:p w:rsidR="00BB106D" w:rsidRPr="006734FD" w:rsidRDefault="00CC53CD" w:rsidP="0035120C">
            <w:pPr>
              <w:jc w:val="center"/>
              <w:rPr>
                <w:rFonts w:ascii="Arial" w:hAnsi="Arial" w:cs="Arial"/>
                <w:szCs w:val="22"/>
                <w:lang w:val="es-ES"/>
              </w:rPr>
            </w:pPr>
            <w:r w:rsidRPr="006734FD">
              <w:rPr>
                <w:rFonts w:ascii="Arial" w:hAnsi="Arial" w:cs="Arial"/>
                <w:szCs w:val="22"/>
                <w:lang w:val="es-ES"/>
              </w:rPr>
              <w:t>5</w:t>
            </w:r>
          </w:p>
        </w:tc>
      </w:tr>
      <w:tr w:rsidR="001C030F" w:rsidRPr="001C030F" w:rsidTr="00C9496C">
        <w:trPr>
          <w:trHeight w:val="340"/>
          <w:jc w:val="center"/>
        </w:trPr>
        <w:tc>
          <w:tcPr>
            <w:tcW w:w="7900" w:type="dxa"/>
          </w:tcPr>
          <w:p w:rsidR="00BB106D" w:rsidRPr="001C030F" w:rsidRDefault="00BB106D" w:rsidP="00E76781">
            <w:pPr>
              <w:rPr>
                <w:rFonts w:ascii="Arial" w:hAnsi="Arial" w:cs="Arial"/>
                <w:szCs w:val="22"/>
                <w:lang w:val="es-ES"/>
              </w:rPr>
            </w:pPr>
            <w:r w:rsidRPr="001C030F">
              <w:rPr>
                <w:rFonts w:ascii="Arial" w:hAnsi="Arial" w:cs="Arial"/>
                <w:szCs w:val="22"/>
                <w:lang w:val="es-ES"/>
              </w:rPr>
              <w:t xml:space="preserve">Interpretación de las </w:t>
            </w:r>
            <w:r w:rsidR="008C62CD" w:rsidRPr="001C030F">
              <w:rPr>
                <w:rFonts w:ascii="Arial" w:hAnsi="Arial" w:cs="Arial"/>
                <w:szCs w:val="22"/>
                <w:lang w:val="es-ES"/>
              </w:rPr>
              <w:t>Normas y L</w:t>
            </w:r>
            <w:r w:rsidRPr="001C030F">
              <w:rPr>
                <w:rFonts w:ascii="Arial" w:hAnsi="Arial" w:cs="Arial"/>
                <w:szCs w:val="22"/>
                <w:lang w:val="es-ES"/>
              </w:rPr>
              <w:t>ineamientos</w:t>
            </w:r>
          </w:p>
        </w:tc>
        <w:tc>
          <w:tcPr>
            <w:tcW w:w="938" w:type="dxa"/>
          </w:tcPr>
          <w:p w:rsidR="00BB106D" w:rsidRPr="006734FD" w:rsidRDefault="00B94229" w:rsidP="00E76781">
            <w:pPr>
              <w:jc w:val="center"/>
              <w:rPr>
                <w:rFonts w:ascii="Arial" w:hAnsi="Arial" w:cs="Arial"/>
                <w:szCs w:val="22"/>
                <w:lang w:val="es-ES"/>
              </w:rPr>
            </w:pPr>
            <w:r w:rsidRPr="006734FD">
              <w:rPr>
                <w:rFonts w:ascii="Arial" w:hAnsi="Arial" w:cs="Arial"/>
                <w:szCs w:val="22"/>
                <w:lang w:val="es-ES"/>
              </w:rPr>
              <w:t>6</w:t>
            </w:r>
          </w:p>
        </w:tc>
      </w:tr>
      <w:tr w:rsidR="00B94229" w:rsidRPr="001C030F" w:rsidTr="00C9496C">
        <w:trPr>
          <w:trHeight w:val="340"/>
          <w:jc w:val="center"/>
        </w:trPr>
        <w:tc>
          <w:tcPr>
            <w:tcW w:w="7900" w:type="dxa"/>
          </w:tcPr>
          <w:p w:rsidR="00B94229" w:rsidRPr="001C030F" w:rsidRDefault="00B94229" w:rsidP="00E76781">
            <w:pPr>
              <w:rPr>
                <w:rFonts w:ascii="Arial" w:hAnsi="Arial" w:cs="Arial"/>
                <w:szCs w:val="22"/>
                <w:lang w:val="es-ES"/>
              </w:rPr>
            </w:pPr>
            <w:r>
              <w:rPr>
                <w:rFonts w:ascii="Arial" w:hAnsi="Arial" w:cs="Arial"/>
                <w:szCs w:val="22"/>
                <w:lang w:val="es-ES"/>
              </w:rPr>
              <w:t>Glosario</w:t>
            </w:r>
          </w:p>
        </w:tc>
        <w:tc>
          <w:tcPr>
            <w:tcW w:w="938" w:type="dxa"/>
          </w:tcPr>
          <w:p w:rsidR="00B94229" w:rsidRPr="006734FD" w:rsidRDefault="00B94229" w:rsidP="00E76781">
            <w:pPr>
              <w:jc w:val="center"/>
              <w:rPr>
                <w:rFonts w:ascii="Arial" w:hAnsi="Arial" w:cs="Arial"/>
                <w:szCs w:val="22"/>
                <w:lang w:val="es-ES"/>
              </w:rPr>
            </w:pPr>
            <w:r w:rsidRPr="006734FD">
              <w:rPr>
                <w:rFonts w:ascii="Arial" w:hAnsi="Arial" w:cs="Arial"/>
                <w:szCs w:val="22"/>
                <w:lang w:val="es-ES"/>
              </w:rPr>
              <w:t>7</w:t>
            </w:r>
          </w:p>
        </w:tc>
      </w:tr>
      <w:tr w:rsidR="00B94229" w:rsidRPr="001C030F" w:rsidTr="00C9496C">
        <w:trPr>
          <w:trHeight w:val="340"/>
          <w:jc w:val="center"/>
        </w:trPr>
        <w:tc>
          <w:tcPr>
            <w:tcW w:w="7900" w:type="dxa"/>
          </w:tcPr>
          <w:p w:rsidR="00B94229" w:rsidRPr="001C030F" w:rsidRDefault="00B94229" w:rsidP="00E76781">
            <w:pPr>
              <w:rPr>
                <w:rFonts w:ascii="Arial" w:hAnsi="Arial" w:cs="Arial"/>
                <w:szCs w:val="22"/>
                <w:lang w:val="es-ES"/>
              </w:rPr>
            </w:pPr>
            <w:r>
              <w:rPr>
                <w:rFonts w:ascii="Arial" w:hAnsi="Arial" w:cs="Arial"/>
                <w:szCs w:val="22"/>
                <w:lang w:val="es-ES"/>
              </w:rPr>
              <w:t>Marco Jurídico</w:t>
            </w:r>
          </w:p>
        </w:tc>
        <w:tc>
          <w:tcPr>
            <w:tcW w:w="938" w:type="dxa"/>
          </w:tcPr>
          <w:p w:rsidR="00B94229" w:rsidRPr="006734FD" w:rsidRDefault="00B94229" w:rsidP="00E76781">
            <w:pPr>
              <w:jc w:val="center"/>
              <w:rPr>
                <w:rFonts w:ascii="Arial" w:hAnsi="Arial" w:cs="Arial"/>
                <w:szCs w:val="22"/>
                <w:lang w:val="es-ES"/>
              </w:rPr>
            </w:pPr>
            <w:r w:rsidRPr="006734FD">
              <w:rPr>
                <w:rFonts w:ascii="Arial" w:hAnsi="Arial" w:cs="Arial"/>
                <w:szCs w:val="22"/>
                <w:lang w:val="es-ES"/>
              </w:rPr>
              <w:t>14</w:t>
            </w:r>
          </w:p>
        </w:tc>
      </w:tr>
      <w:tr w:rsidR="00B94229" w:rsidRPr="001C030F" w:rsidTr="00C9496C">
        <w:trPr>
          <w:trHeight w:val="340"/>
          <w:jc w:val="center"/>
        </w:trPr>
        <w:tc>
          <w:tcPr>
            <w:tcW w:w="7900" w:type="dxa"/>
          </w:tcPr>
          <w:p w:rsidR="00B94229" w:rsidRPr="001C030F" w:rsidRDefault="00B94229" w:rsidP="00E76781">
            <w:pPr>
              <w:rPr>
                <w:rFonts w:ascii="Arial" w:hAnsi="Arial" w:cs="Arial"/>
                <w:szCs w:val="22"/>
                <w:lang w:val="es-ES"/>
              </w:rPr>
            </w:pPr>
            <w:r>
              <w:rPr>
                <w:rFonts w:ascii="Arial" w:hAnsi="Arial" w:cs="Arial"/>
                <w:szCs w:val="22"/>
                <w:lang w:val="es-ES"/>
              </w:rPr>
              <w:t>Otras Disposiciones Generales</w:t>
            </w:r>
          </w:p>
        </w:tc>
        <w:tc>
          <w:tcPr>
            <w:tcW w:w="938" w:type="dxa"/>
          </w:tcPr>
          <w:p w:rsidR="00B94229" w:rsidRPr="006734FD" w:rsidRDefault="00B94229" w:rsidP="00E76781">
            <w:pPr>
              <w:jc w:val="center"/>
              <w:rPr>
                <w:rFonts w:ascii="Arial" w:hAnsi="Arial" w:cs="Arial"/>
                <w:szCs w:val="22"/>
                <w:lang w:val="es-ES"/>
              </w:rPr>
            </w:pPr>
            <w:r w:rsidRPr="006734FD">
              <w:rPr>
                <w:rFonts w:ascii="Arial" w:hAnsi="Arial" w:cs="Arial"/>
                <w:szCs w:val="22"/>
                <w:lang w:val="es-ES"/>
              </w:rPr>
              <w:t>15</w:t>
            </w:r>
          </w:p>
        </w:tc>
      </w:tr>
      <w:tr w:rsidR="001C030F" w:rsidRPr="001C030F" w:rsidTr="00C9496C">
        <w:trPr>
          <w:trHeight w:val="340"/>
          <w:jc w:val="center"/>
        </w:trPr>
        <w:tc>
          <w:tcPr>
            <w:tcW w:w="7900" w:type="dxa"/>
          </w:tcPr>
          <w:p w:rsidR="00BB106D" w:rsidRPr="001C030F" w:rsidRDefault="008D30B7" w:rsidP="00E76781">
            <w:pPr>
              <w:rPr>
                <w:rFonts w:ascii="Arial" w:hAnsi="Arial" w:cs="Arial"/>
                <w:b/>
                <w:szCs w:val="22"/>
                <w:lang w:val="es-ES"/>
              </w:rPr>
            </w:pPr>
            <w:r w:rsidRPr="001C030F">
              <w:rPr>
                <w:rFonts w:ascii="Arial" w:hAnsi="Arial" w:cs="Arial"/>
                <w:b/>
                <w:szCs w:val="22"/>
                <w:lang w:val="es-ES"/>
              </w:rPr>
              <w:t>Capítulo Segundo.</w:t>
            </w:r>
            <w:r w:rsidR="00BB106D" w:rsidRPr="001C030F">
              <w:rPr>
                <w:rFonts w:ascii="Arial" w:hAnsi="Arial" w:cs="Arial"/>
                <w:b/>
                <w:szCs w:val="22"/>
                <w:lang w:val="es-ES"/>
              </w:rPr>
              <w:t xml:space="preserve"> Lineamientos de Programación</w:t>
            </w:r>
          </w:p>
        </w:tc>
        <w:tc>
          <w:tcPr>
            <w:tcW w:w="938" w:type="dxa"/>
          </w:tcPr>
          <w:p w:rsidR="00BB106D" w:rsidRPr="006734FD" w:rsidRDefault="00B94229" w:rsidP="005B2284">
            <w:pPr>
              <w:jc w:val="center"/>
              <w:rPr>
                <w:rFonts w:ascii="Arial" w:hAnsi="Arial" w:cs="Arial"/>
                <w:b/>
                <w:szCs w:val="22"/>
                <w:lang w:val="es-ES"/>
              </w:rPr>
            </w:pPr>
            <w:r w:rsidRPr="006734FD">
              <w:rPr>
                <w:rFonts w:ascii="Arial" w:hAnsi="Arial" w:cs="Arial"/>
                <w:b/>
                <w:szCs w:val="22"/>
                <w:lang w:val="es-ES"/>
              </w:rPr>
              <w:t>16</w:t>
            </w:r>
          </w:p>
        </w:tc>
      </w:tr>
      <w:tr w:rsidR="001C030F" w:rsidRPr="001C030F" w:rsidTr="00C9496C">
        <w:trPr>
          <w:trHeight w:val="340"/>
          <w:jc w:val="center"/>
        </w:trPr>
        <w:tc>
          <w:tcPr>
            <w:tcW w:w="7900" w:type="dxa"/>
          </w:tcPr>
          <w:p w:rsidR="00BB106D" w:rsidRPr="001C030F" w:rsidRDefault="00D277A6" w:rsidP="00533D5E">
            <w:pPr>
              <w:rPr>
                <w:rFonts w:ascii="Arial" w:hAnsi="Arial" w:cs="Arial"/>
                <w:szCs w:val="22"/>
                <w:lang w:val="es-ES"/>
              </w:rPr>
            </w:pPr>
            <w:r w:rsidRPr="001C030F">
              <w:rPr>
                <w:rFonts w:ascii="Arial" w:hAnsi="Arial" w:cs="Arial"/>
                <w:szCs w:val="22"/>
                <w:lang w:val="es-ES"/>
              </w:rPr>
              <w:t xml:space="preserve">Estructura Programática y </w:t>
            </w:r>
            <w:r w:rsidR="00BB106D" w:rsidRPr="001C030F">
              <w:rPr>
                <w:rFonts w:ascii="Arial" w:hAnsi="Arial" w:cs="Arial"/>
                <w:szCs w:val="22"/>
                <w:lang w:val="es-ES"/>
              </w:rPr>
              <w:t xml:space="preserve">Clave </w:t>
            </w:r>
            <w:r w:rsidR="008C62CD" w:rsidRPr="001C030F">
              <w:rPr>
                <w:rFonts w:ascii="Arial" w:hAnsi="Arial" w:cs="Arial"/>
                <w:szCs w:val="22"/>
                <w:lang w:val="es-ES"/>
              </w:rPr>
              <w:t>P</w:t>
            </w:r>
            <w:r w:rsidR="00BB106D" w:rsidRPr="001C030F">
              <w:rPr>
                <w:rFonts w:ascii="Arial" w:hAnsi="Arial" w:cs="Arial"/>
                <w:szCs w:val="22"/>
                <w:lang w:val="es-ES"/>
              </w:rPr>
              <w:t xml:space="preserve">resupuestaria </w:t>
            </w:r>
          </w:p>
        </w:tc>
        <w:tc>
          <w:tcPr>
            <w:tcW w:w="938" w:type="dxa"/>
          </w:tcPr>
          <w:p w:rsidR="00BB106D" w:rsidRPr="001C030F" w:rsidRDefault="00C60AAA" w:rsidP="0035120C">
            <w:pPr>
              <w:jc w:val="center"/>
              <w:rPr>
                <w:rFonts w:ascii="Arial" w:hAnsi="Arial" w:cs="Arial"/>
                <w:szCs w:val="22"/>
                <w:lang w:val="es-ES"/>
              </w:rPr>
            </w:pPr>
            <w:r w:rsidRPr="001C030F">
              <w:rPr>
                <w:rFonts w:ascii="Arial" w:hAnsi="Arial" w:cs="Arial"/>
                <w:szCs w:val="22"/>
                <w:lang w:val="es-ES"/>
              </w:rPr>
              <w:t>1</w:t>
            </w:r>
            <w:r w:rsidR="00B94229">
              <w:rPr>
                <w:rFonts w:ascii="Arial" w:hAnsi="Arial" w:cs="Arial"/>
                <w:szCs w:val="22"/>
                <w:lang w:val="es-ES"/>
              </w:rPr>
              <w:t>6</w:t>
            </w:r>
          </w:p>
        </w:tc>
      </w:tr>
      <w:tr w:rsidR="00B94229" w:rsidRPr="001C030F" w:rsidTr="00C9496C">
        <w:trPr>
          <w:trHeight w:val="340"/>
          <w:jc w:val="center"/>
        </w:trPr>
        <w:tc>
          <w:tcPr>
            <w:tcW w:w="7900" w:type="dxa"/>
          </w:tcPr>
          <w:p w:rsidR="00B94229" w:rsidRPr="001C030F" w:rsidRDefault="00B94229" w:rsidP="00C9496C">
            <w:pPr>
              <w:rPr>
                <w:rFonts w:ascii="Arial" w:hAnsi="Arial" w:cs="Arial"/>
                <w:szCs w:val="22"/>
                <w:lang w:val="es-ES"/>
              </w:rPr>
            </w:pPr>
            <w:r>
              <w:rPr>
                <w:rFonts w:ascii="Arial" w:hAnsi="Arial" w:cs="Arial"/>
                <w:szCs w:val="22"/>
                <w:lang w:val="es-ES"/>
              </w:rPr>
              <w:t>Revisión y Actualización de Estructuras Programáticas</w:t>
            </w:r>
          </w:p>
        </w:tc>
        <w:tc>
          <w:tcPr>
            <w:tcW w:w="938" w:type="dxa"/>
          </w:tcPr>
          <w:p w:rsidR="00B94229" w:rsidRPr="001C030F" w:rsidRDefault="00B94229" w:rsidP="00C9496C">
            <w:pPr>
              <w:jc w:val="center"/>
              <w:rPr>
                <w:rFonts w:ascii="Arial" w:hAnsi="Arial" w:cs="Arial"/>
                <w:szCs w:val="22"/>
                <w:lang w:val="es-ES"/>
              </w:rPr>
            </w:pPr>
            <w:r>
              <w:rPr>
                <w:rFonts w:ascii="Arial" w:hAnsi="Arial" w:cs="Arial"/>
                <w:szCs w:val="22"/>
                <w:lang w:val="es-ES"/>
              </w:rPr>
              <w:t>17</w:t>
            </w:r>
          </w:p>
        </w:tc>
      </w:tr>
      <w:tr w:rsidR="001C030F" w:rsidRPr="001C030F" w:rsidTr="00C9496C">
        <w:trPr>
          <w:trHeight w:val="340"/>
          <w:jc w:val="center"/>
        </w:trPr>
        <w:tc>
          <w:tcPr>
            <w:tcW w:w="7900" w:type="dxa"/>
          </w:tcPr>
          <w:p w:rsidR="00533D5E" w:rsidRPr="001C030F" w:rsidRDefault="00244956" w:rsidP="00C9496C">
            <w:pPr>
              <w:rPr>
                <w:rFonts w:ascii="Arial" w:hAnsi="Arial" w:cs="Arial"/>
                <w:szCs w:val="22"/>
                <w:lang w:val="es-ES"/>
              </w:rPr>
            </w:pPr>
            <w:r w:rsidRPr="001C030F">
              <w:rPr>
                <w:rFonts w:ascii="Arial" w:hAnsi="Arial" w:cs="Arial"/>
                <w:szCs w:val="22"/>
                <w:lang w:val="es-ES"/>
              </w:rPr>
              <w:t>Vinculación de las Estructuras Programáticas</w:t>
            </w:r>
          </w:p>
        </w:tc>
        <w:tc>
          <w:tcPr>
            <w:tcW w:w="938" w:type="dxa"/>
          </w:tcPr>
          <w:p w:rsidR="00533D5E" w:rsidRPr="001C030F" w:rsidRDefault="00B94229" w:rsidP="00C9496C">
            <w:pPr>
              <w:jc w:val="center"/>
              <w:rPr>
                <w:rFonts w:ascii="Arial" w:hAnsi="Arial" w:cs="Arial"/>
                <w:szCs w:val="22"/>
                <w:lang w:val="es-ES"/>
              </w:rPr>
            </w:pPr>
            <w:r>
              <w:rPr>
                <w:rFonts w:ascii="Arial" w:hAnsi="Arial" w:cs="Arial"/>
                <w:szCs w:val="22"/>
                <w:lang w:val="es-ES"/>
              </w:rPr>
              <w:t>18</w:t>
            </w:r>
          </w:p>
        </w:tc>
      </w:tr>
      <w:tr w:rsidR="001C030F" w:rsidRPr="001C030F" w:rsidTr="00C9496C">
        <w:trPr>
          <w:trHeight w:val="340"/>
          <w:jc w:val="center"/>
        </w:trPr>
        <w:tc>
          <w:tcPr>
            <w:tcW w:w="7900" w:type="dxa"/>
          </w:tcPr>
          <w:p w:rsidR="00533D5E" w:rsidRPr="001C030F" w:rsidRDefault="002C7503" w:rsidP="00C9496C">
            <w:pPr>
              <w:rPr>
                <w:rFonts w:ascii="Arial" w:hAnsi="Arial" w:cs="Arial"/>
                <w:szCs w:val="22"/>
                <w:lang w:val="es-ES"/>
              </w:rPr>
            </w:pPr>
            <w:r w:rsidRPr="001C030F">
              <w:rPr>
                <w:rFonts w:ascii="Arial" w:hAnsi="Arial" w:cs="Arial"/>
                <w:szCs w:val="22"/>
                <w:lang w:val="es-ES"/>
              </w:rPr>
              <w:t>Estrategia Programática</w:t>
            </w:r>
          </w:p>
        </w:tc>
        <w:tc>
          <w:tcPr>
            <w:tcW w:w="938" w:type="dxa"/>
          </w:tcPr>
          <w:p w:rsidR="00533D5E" w:rsidRPr="001C030F" w:rsidRDefault="005B499A" w:rsidP="00B94229">
            <w:pPr>
              <w:jc w:val="center"/>
              <w:rPr>
                <w:rFonts w:ascii="Arial" w:hAnsi="Arial" w:cs="Arial"/>
                <w:szCs w:val="22"/>
                <w:lang w:val="es-ES"/>
              </w:rPr>
            </w:pPr>
            <w:r w:rsidRPr="001C030F">
              <w:rPr>
                <w:rFonts w:ascii="Arial" w:hAnsi="Arial" w:cs="Arial"/>
                <w:szCs w:val="22"/>
                <w:lang w:val="es-ES"/>
              </w:rPr>
              <w:t>1</w:t>
            </w:r>
            <w:r w:rsidR="00B94229">
              <w:rPr>
                <w:rFonts w:ascii="Arial" w:hAnsi="Arial" w:cs="Arial"/>
                <w:szCs w:val="22"/>
                <w:lang w:val="es-ES"/>
              </w:rPr>
              <w:t>8</w:t>
            </w:r>
          </w:p>
        </w:tc>
      </w:tr>
      <w:tr w:rsidR="001C030F" w:rsidRPr="001C030F" w:rsidTr="00C9496C">
        <w:trPr>
          <w:trHeight w:val="340"/>
          <w:jc w:val="center"/>
        </w:trPr>
        <w:tc>
          <w:tcPr>
            <w:tcW w:w="7900" w:type="dxa"/>
          </w:tcPr>
          <w:p w:rsidR="00A64D98" w:rsidRPr="001C030F" w:rsidRDefault="005F7940" w:rsidP="00A64D98">
            <w:pPr>
              <w:rPr>
                <w:rFonts w:ascii="Arial" w:hAnsi="Arial" w:cs="Arial"/>
                <w:szCs w:val="22"/>
                <w:lang w:val="es-ES"/>
              </w:rPr>
            </w:pPr>
            <w:r w:rsidRPr="001C030F">
              <w:rPr>
                <w:rFonts w:ascii="Arial" w:hAnsi="Arial" w:cs="Arial"/>
                <w:szCs w:val="22"/>
                <w:lang w:val="es-ES"/>
              </w:rPr>
              <w:t>Revisión y Actualización de la MIR</w:t>
            </w:r>
          </w:p>
        </w:tc>
        <w:tc>
          <w:tcPr>
            <w:tcW w:w="938" w:type="dxa"/>
          </w:tcPr>
          <w:p w:rsidR="00A64D98" w:rsidRPr="001C030F" w:rsidRDefault="00B94229" w:rsidP="00A64D98">
            <w:pPr>
              <w:jc w:val="center"/>
              <w:rPr>
                <w:rFonts w:ascii="Arial" w:hAnsi="Arial" w:cs="Arial"/>
                <w:szCs w:val="22"/>
                <w:lang w:val="es-ES"/>
              </w:rPr>
            </w:pPr>
            <w:r>
              <w:rPr>
                <w:rFonts w:ascii="Arial" w:hAnsi="Arial" w:cs="Arial"/>
                <w:szCs w:val="22"/>
                <w:lang w:val="es-ES"/>
              </w:rPr>
              <w:t>19</w:t>
            </w:r>
          </w:p>
        </w:tc>
      </w:tr>
      <w:tr w:rsidR="001C030F" w:rsidRPr="001C030F" w:rsidTr="00C9496C">
        <w:trPr>
          <w:trHeight w:val="340"/>
          <w:jc w:val="center"/>
        </w:trPr>
        <w:tc>
          <w:tcPr>
            <w:tcW w:w="7900" w:type="dxa"/>
          </w:tcPr>
          <w:p w:rsidR="000F3564" w:rsidRPr="001C030F" w:rsidRDefault="002C37F8" w:rsidP="000F3564">
            <w:pPr>
              <w:rPr>
                <w:rFonts w:ascii="Arial" w:hAnsi="Arial" w:cs="Arial"/>
                <w:szCs w:val="22"/>
                <w:lang w:val="es-ES"/>
              </w:rPr>
            </w:pPr>
            <w:r w:rsidRPr="001C030F">
              <w:rPr>
                <w:rFonts w:ascii="Arial" w:hAnsi="Arial" w:cs="Arial"/>
                <w:szCs w:val="22"/>
                <w:lang w:val="es-ES"/>
              </w:rPr>
              <w:t>Clave Presupuestaria</w:t>
            </w:r>
          </w:p>
        </w:tc>
        <w:tc>
          <w:tcPr>
            <w:tcW w:w="938" w:type="dxa"/>
          </w:tcPr>
          <w:p w:rsidR="000F3564" w:rsidRPr="001C030F" w:rsidRDefault="000F3564" w:rsidP="00B94229">
            <w:pPr>
              <w:jc w:val="center"/>
              <w:rPr>
                <w:rFonts w:ascii="Arial" w:hAnsi="Arial" w:cs="Arial"/>
                <w:szCs w:val="22"/>
                <w:lang w:val="es-ES"/>
              </w:rPr>
            </w:pPr>
            <w:r w:rsidRPr="001C030F">
              <w:rPr>
                <w:rFonts w:ascii="Arial" w:hAnsi="Arial" w:cs="Arial"/>
                <w:szCs w:val="22"/>
                <w:lang w:val="es-ES"/>
              </w:rPr>
              <w:t>1</w:t>
            </w:r>
            <w:r w:rsidR="00B94229">
              <w:rPr>
                <w:rFonts w:ascii="Arial" w:hAnsi="Arial" w:cs="Arial"/>
                <w:szCs w:val="22"/>
                <w:lang w:val="es-ES"/>
              </w:rPr>
              <w:t>9</w:t>
            </w:r>
          </w:p>
        </w:tc>
      </w:tr>
      <w:tr w:rsidR="001C030F" w:rsidRPr="001C030F" w:rsidTr="00C9496C">
        <w:trPr>
          <w:trHeight w:val="340"/>
          <w:jc w:val="center"/>
        </w:trPr>
        <w:tc>
          <w:tcPr>
            <w:tcW w:w="7900" w:type="dxa"/>
          </w:tcPr>
          <w:p w:rsidR="000F3564" w:rsidRPr="001C030F" w:rsidRDefault="002C37F8" w:rsidP="000F3564">
            <w:pPr>
              <w:rPr>
                <w:rFonts w:ascii="Arial" w:hAnsi="Arial" w:cs="Arial"/>
                <w:szCs w:val="22"/>
                <w:lang w:val="es-ES"/>
              </w:rPr>
            </w:pPr>
            <w:r w:rsidRPr="001C030F">
              <w:rPr>
                <w:rFonts w:ascii="Arial" w:hAnsi="Arial" w:cs="Arial"/>
                <w:szCs w:val="22"/>
                <w:lang w:val="es-ES"/>
              </w:rPr>
              <w:t>Clasificación Administrativa</w:t>
            </w:r>
          </w:p>
        </w:tc>
        <w:tc>
          <w:tcPr>
            <w:tcW w:w="938" w:type="dxa"/>
          </w:tcPr>
          <w:p w:rsidR="000F3564" w:rsidRPr="001C030F" w:rsidRDefault="00B94229" w:rsidP="000F3564">
            <w:pPr>
              <w:jc w:val="center"/>
              <w:rPr>
                <w:rFonts w:ascii="Arial" w:hAnsi="Arial" w:cs="Arial"/>
                <w:szCs w:val="22"/>
                <w:lang w:val="es-ES"/>
              </w:rPr>
            </w:pPr>
            <w:r>
              <w:rPr>
                <w:rFonts w:ascii="Arial" w:hAnsi="Arial" w:cs="Arial"/>
                <w:szCs w:val="22"/>
                <w:lang w:val="es-ES"/>
              </w:rPr>
              <w:t>20</w:t>
            </w:r>
          </w:p>
        </w:tc>
      </w:tr>
      <w:tr w:rsidR="001C030F" w:rsidRPr="001C030F" w:rsidTr="00C9496C">
        <w:trPr>
          <w:trHeight w:val="340"/>
          <w:jc w:val="center"/>
        </w:trPr>
        <w:tc>
          <w:tcPr>
            <w:tcW w:w="7900" w:type="dxa"/>
          </w:tcPr>
          <w:p w:rsidR="000F3564" w:rsidRPr="001C030F" w:rsidRDefault="002C37F8" w:rsidP="000F3564">
            <w:pPr>
              <w:rPr>
                <w:rFonts w:ascii="Arial" w:hAnsi="Arial" w:cs="Arial"/>
                <w:szCs w:val="22"/>
                <w:lang w:val="es-ES"/>
              </w:rPr>
            </w:pPr>
            <w:r w:rsidRPr="001C030F">
              <w:rPr>
                <w:rFonts w:ascii="Arial" w:hAnsi="Arial" w:cs="Arial"/>
                <w:szCs w:val="22"/>
                <w:lang w:val="es-ES"/>
              </w:rPr>
              <w:t>Clasificación Funcional y Programática</w:t>
            </w:r>
          </w:p>
        </w:tc>
        <w:tc>
          <w:tcPr>
            <w:tcW w:w="938" w:type="dxa"/>
          </w:tcPr>
          <w:p w:rsidR="000F3564" w:rsidRPr="001C030F" w:rsidRDefault="00B94229" w:rsidP="000F3564">
            <w:pPr>
              <w:jc w:val="center"/>
              <w:rPr>
                <w:rFonts w:ascii="Arial" w:hAnsi="Arial" w:cs="Arial"/>
                <w:szCs w:val="22"/>
                <w:lang w:val="es-ES"/>
              </w:rPr>
            </w:pPr>
            <w:r>
              <w:rPr>
                <w:rFonts w:ascii="Arial" w:hAnsi="Arial" w:cs="Arial"/>
                <w:szCs w:val="22"/>
                <w:lang w:val="es-ES"/>
              </w:rPr>
              <w:t>20</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Clasificación Geográfica</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22</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Clasificación Económica</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22</w:t>
            </w:r>
          </w:p>
        </w:tc>
      </w:tr>
      <w:tr w:rsidR="001C030F" w:rsidRPr="001C030F" w:rsidTr="00C9496C">
        <w:trPr>
          <w:trHeight w:val="340"/>
          <w:jc w:val="center"/>
        </w:trPr>
        <w:tc>
          <w:tcPr>
            <w:tcW w:w="7900" w:type="dxa"/>
          </w:tcPr>
          <w:p w:rsidR="002C37F8" w:rsidRPr="001C030F" w:rsidRDefault="002C37F8" w:rsidP="002C37F8">
            <w:pPr>
              <w:rPr>
                <w:b/>
                <w:szCs w:val="22"/>
              </w:rPr>
            </w:pPr>
            <w:r w:rsidRPr="001C030F">
              <w:rPr>
                <w:rFonts w:ascii="Arial" w:hAnsi="Arial" w:cs="Arial"/>
                <w:b/>
                <w:szCs w:val="22"/>
                <w:lang w:val="es-ES"/>
              </w:rPr>
              <w:t>Capítulo Tercero. Lineamientos de Presupuestación</w:t>
            </w:r>
          </w:p>
        </w:tc>
        <w:tc>
          <w:tcPr>
            <w:tcW w:w="938" w:type="dxa"/>
          </w:tcPr>
          <w:p w:rsidR="002C37F8" w:rsidRPr="001C030F" w:rsidRDefault="002C37F8" w:rsidP="00B94229">
            <w:pPr>
              <w:jc w:val="center"/>
              <w:rPr>
                <w:rFonts w:ascii="Arial" w:hAnsi="Arial" w:cs="Arial"/>
                <w:b/>
                <w:szCs w:val="22"/>
                <w:lang w:val="es-ES"/>
              </w:rPr>
            </w:pPr>
            <w:r w:rsidRPr="001C030F">
              <w:rPr>
                <w:rFonts w:ascii="Arial" w:hAnsi="Arial" w:cs="Arial"/>
                <w:b/>
                <w:szCs w:val="22"/>
                <w:lang w:val="es-ES"/>
              </w:rPr>
              <w:t>2</w:t>
            </w:r>
            <w:r w:rsidR="00B94229">
              <w:rPr>
                <w:rFonts w:ascii="Arial" w:hAnsi="Arial" w:cs="Arial"/>
                <w:b/>
                <w:szCs w:val="22"/>
                <w:lang w:val="es-ES"/>
              </w:rPr>
              <w:t>3</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Servicios Personales</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26</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Materiales y Suministros</w:t>
            </w:r>
          </w:p>
        </w:tc>
        <w:tc>
          <w:tcPr>
            <w:tcW w:w="938" w:type="dxa"/>
          </w:tcPr>
          <w:p w:rsidR="002C37F8" w:rsidRPr="001C030F" w:rsidRDefault="002C37F8" w:rsidP="00B94229">
            <w:pPr>
              <w:jc w:val="center"/>
              <w:rPr>
                <w:rFonts w:ascii="Arial" w:hAnsi="Arial" w:cs="Arial"/>
                <w:szCs w:val="22"/>
                <w:lang w:val="es-ES"/>
              </w:rPr>
            </w:pPr>
            <w:r w:rsidRPr="001C030F">
              <w:rPr>
                <w:rFonts w:ascii="Arial" w:hAnsi="Arial" w:cs="Arial"/>
                <w:szCs w:val="22"/>
                <w:lang w:val="es-ES"/>
              </w:rPr>
              <w:t>2</w:t>
            </w:r>
            <w:r w:rsidR="00B94229">
              <w:rPr>
                <w:rFonts w:ascii="Arial" w:hAnsi="Arial" w:cs="Arial"/>
                <w:szCs w:val="22"/>
                <w:lang w:val="es-ES"/>
              </w:rPr>
              <w:t>8</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Servicios Generales</w:t>
            </w:r>
          </w:p>
        </w:tc>
        <w:tc>
          <w:tcPr>
            <w:tcW w:w="938" w:type="dxa"/>
          </w:tcPr>
          <w:p w:rsidR="002C37F8" w:rsidRPr="001C030F" w:rsidRDefault="002C37F8" w:rsidP="00B94229">
            <w:pPr>
              <w:jc w:val="center"/>
              <w:rPr>
                <w:rFonts w:ascii="Arial" w:hAnsi="Arial" w:cs="Arial"/>
                <w:szCs w:val="22"/>
                <w:lang w:val="es-ES"/>
              </w:rPr>
            </w:pPr>
            <w:r w:rsidRPr="001C030F">
              <w:rPr>
                <w:rFonts w:ascii="Arial" w:hAnsi="Arial" w:cs="Arial"/>
                <w:szCs w:val="22"/>
                <w:lang w:val="es-ES"/>
              </w:rPr>
              <w:t>2</w:t>
            </w:r>
            <w:r w:rsidR="00B94229">
              <w:rPr>
                <w:rFonts w:ascii="Arial" w:hAnsi="Arial" w:cs="Arial"/>
                <w:szCs w:val="22"/>
                <w:lang w:val="es-ES"/>
              </w:rPr>
              <w:t>9</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Transferencias, Asignaciones, Subsidios y Otras Ayudas</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30</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Bienes Muebles, Inmuebles e Intangibles</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31</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Inversión Pública</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31</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Inversiones Financieras y Otras Provisiones</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31</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Participaciones y Aportaciones</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32</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szCs w:val="22"/>
                <w:lang w:val="es-ES"/>
              </w:rPr>
              <w:t>Deuda Pública</w:t>
            </w:r>
          </w:p>
        </w:tc>
        <w:tc>
          <w:tcPr>
            <w:tcW w:w="938" w:type="dxa"/>
          </w:tcPr>
          <w:p w:rsidR="002C37F8" w:rsidRPr="001C030F" w:rsidRDefault="00B94229" w:rsidP="002C37F8">
            <w:pPr>
              <w:jc w:val="center"/>
              <w:rPr>
                <w:rFonts w:ascii="Arial" w:hAnsi="Arial" w:cs="Arial"/>
                <w:szCs w:val="22"/>
                <w:lang w:val="es-ES"/>
              </w:rPr>
            </w:pPr>
            <w:r>
              <w:rPr>
                <w:rFonts w:ascii="Arial" w:hAnsi="Arial" w:cs="Arial"/>
                <w:szCs w:val="22"/>
                <w:lang w:val="es-ES"/>
              </w:rPr>
              <w:t>32</w:t>
            </w:r>
          </w:p>
        </w:tc>
      </w:tr>
      <w:tr w:rsidR="001C030F" w:rsidRPr="001C030F" w:rsidTr="00C9496C">
        <w:trPr>
          <w:trHeight w:val="340"/>
          <w:jc w:val="center"/>
        </w:trPr>
        <w:tc>
          <w:tcPr>
            <w:tcW w:w="7900" w:type="dxa"/>
          </w:tcPr>
          <w:p w:rsidR="002C37F8" w:rsidRPr="001C030F" w:rsidRDefault="002C37F8" w:rsidP="002C37F8">
            <w:pPr>
              <w:rPr>
                <w:rFonts w:ascii="Arial" w:hAnsi="Arial" w:cs="Arial"/>
                <w:szCs w:val="22"/>
                <w:lang w:val="es-ES"/>
              </w:rPr>
            </w:pPr>
            <w:r w:rsidRPr="001C030F">
              <w:rPr>
                <w:rFonts w:ascii="Arial" w:hAnsi="Arial" w:cs="Arial"/>
                <w:b/>
                <w:szCs w:val="22"/>
                <w:lang w:val="es-ES"/>
              </w:rPr>
              <w:t>Capítulo Cuarto. Proyectos de Inversión de Obra Pública</w:t>
            </w:r>
          </w:p>
        </w:tc>
        <w:tc>
          <w:tcPr>
            <w:tcW w:w="938" w:type="dxa"/>
          </w:tcPr>
          <w:p w:rsidR="002C37F8" w:rsidRPr="001C030F" w:rsidRDefault="00B94229" w:rsidP="002C37F8">
            <w:pPr>
              <w:jc w:val="center"/>
              <w:rPr>
                <w:rFonts w:ascii="Arial" w:hAnsi="Arial" w:cs="Arial"/>
                <w:b/>
                <w:szCs w:val="22"/>
                <w:lang w:val="es-ES"/>
              </w:rPr>
            </w:pPr>
            <w:r>
              <w:rPr>
                <w:rFonts w:ascii="Arial" w:hAnsi="Arial" w:cs="Arial"/>
                <w:b/>
                <w:szCs w:val="22"/>
                <w:lang w:val="es-ES"/>
              </w:rPr>
              <w:t>33</w:t>
            </w:r>
          </w:p>
        </w:tc>
      </w:tr>
      <w:tr w:rsidR="001C030F" w:rsidRPr="001C030F" w:rsidTr="00C9496C">
        <w:trPr>
          <w:trHeight w:val="340"/>
          <w:jc w:val="center"/>
        </w:trPr>
        <w:tc>
          <w:tcPr>
            <w:tcW w:w="7900" w:type="dxa"/>
          </w:tcPr>
          <w:p w:rsidR="002C37F8" w:rsidRPr="001C030F" w:rsidRDefault="002C37F8" w:rsidP="002C37F8">
            <w:pPr>
              <w:rPr>
                <w:rFonts w:ascii="Arial" w:hAnsi="Arial" w:cs="Arial"/>
                <w:b/>
                <w:szCs w:val="22"/>
              </w:rPr>
            </w:pPr>
            <w:r w:rsidRPr="001C030F">
              <w:rPr>
                <w:rFonts w:ascii="Arial" w:hAnsi="Arial" w:cs="Arial"/>
                <w:b/>
                <w:szCs w:val="22"/>
              </w:rPr>
              <w:t>Capítulo Quinto. Anexos Transversales</w:t>
            </w:r>
          </w:p>
        </w:tc>
        <w:tc>
          <w:tcPr>
            <w:tcW w:w="938" w:type="dxa"/>
          </w:tcPr>
          <w:p w:rsidR="002C37F8" w:rsidRPr="001C030F" w:rsidRDefault="00B94229" w:rsidP="002C37F8">
            <w:pPr>
              <w:jc w:val="center"/>
              <w:rPr>
                <w:rFonts w:ascii="Arial" w:hAnsi="Arial" w:cs="Arial"/>
                <w:b/>
                <w:szCs w:val="22"/>
                <w:lang w:val="es-ES"/>
              </w:rPr>
            </w:pPr>
            <w:r>
              <w:rPr>
                <w:rFonts w:ascii="Arial" w:hAnsi="Arial" w:cs="Arial"/>
                <w:b/>
                <w:szCs w:val="22"/>
                <w:lang w:val="es-ES"/>
              </w:rPr>
              <w:t>34</w:t>
            </w:r>
          </w:p>
        </w:tc>
      </w:tr>
      <w:tr w:rsidR="001C030F" w:rsidRPr="001C030F" w:rsidTr="00C9496C">
        <w:trPr>
          <w:trHeight w:val="340"/>
          <w:jc w:val="center"/>
        </w:trPr>
        <w:tc>
          <w:tcPr>
            <w:tcW w:w="7900" w:type="dxa"/>
          </w:tcPr>
          <w:p w:rsidR="002C37F8" w:rsidRPr="001C030F" w:rsidRDefault="002C37F8" w:rsidP="003E70D5">
            <w:pPr>
              <w:jc w:val="both"/>
              <w:rPr>
                <w:rFonts w:ascii="Arial" w:hAnsi="Arial" w:cs="Arial"/>
                <w:b/>
              </w:rPr>
            </w:pPr>
            <w:r w:rsidRPr="001C030F">
              <w:rPr>
                <w:rFonts w:ascii="Arial" w:hAnsi="Arial" w:cs="Arial"/>
                <w:b/>
                <w:szCs w:val="22"/>
              </w:rPr>
              <w:t>Capítulo Sexto. Lineamientos</w:t>
            </w:r>
            <w:r w:rsidR="003E70D5">
              <w:rPr>
                <w:rFonts w:ascii="Arial" w:hAnsi="Arial" w:cs="Arial"/>
                <w:b/>
                <w:szCs w:val="22"/>
              </w:rPr>
              <w:t xml:space="preserve"> para la Creación, Actualización, Modificación, Fusión, División y Cancelación </w:t>
            </w:r>
            <w:r w:rsidRPr="001C030F">
              <w:rPr>
                <w:rFonts w:ascii="Arial" w:hAnsi="Arial" w:cs="Arial"/>
                <w:b/>
                <w:szCs w:val="22"/>
              </w:rPr>
              <w:t>de</w:t>
            </w:r>
            <w:r w:rsidR="003E70D5">
              <w:rPr>
                <w:rFonts w:ascii="Arial" w:hAnsi="Arial" w:cs="Arial"/>
                <w:b/>
                <w:szCs w:val="22"/>
              </w:rPr>
              <w:t xml:space="preserve"> los </w:t>
            </w:r>
            <w:r w:rsidRPr="001C030F">
              <w:rPr>
                <w:rFonts w:ascii="Arial" w:hAnsi="Arial" w:cs="Arial"/>
                <w:b/>
                <w:szCs w:val="22"/>
              </w:rPr>
              <w:t>Programas Presupuestarios</w:t>
            </w:r>
          </w:p>
        </w:tc>
        <w:tc>
          <w:tcPr>
            <w:tcW w:w="938" w:type="dxa"/>
          </w:tcPr>
          <w:p w:rsidR="002C37F8" w:rsidRPr="001C030F" w:rsidRDefault="00B94229" w:rsidP="002C37F8">
            <w:pPr>
              <w:jc w:val="center"/>
              <w:rPr>
                <w:rFonts w:ascii="Arial" w:hAnsi="Arial" w:cs="Arial"/>
                <w:b/>
                <w:szCs w:val="22"/>
                <w:lang w:val="es-ES"/>
              </w:rPr>
            </w:pPr>
            <w:r>
              <w:rPr>
                <w:rFonts w:ascii="Arial" w:hAnsi="Arial" w:cs="Arial"/>
                <w:b/>
                <w:szCs w:val="22"/>
                <w:lang w:val="es-ES"/>
              </w:rPr>
              <w:t>39</w:t>
            </w:r>
          </w:p>
        </w:tc>
      </w:tr>
      <w:tr w:rsidR="008968D4" w:rsidRPr="001C030F" w:rsidTr="00C9496C">
        <w:trPr>
          <w:trHeight w:val="340"/>
          <w:jc w:val="center"/>
        </w:trPr>
        <w:tc>
          <w:tcPr>
            <w:tcW w:w="7900" w:type="dxa"/>
          </w:tcPr>
          <w:p w:rsidR="008968D4" w:rsidRPr="008968D4" w:rsidRDefault="008968D4" w:rsidP="003E70D5">
            <w:pPr>
              <w:jc w:val="both"/>
              <w:rPr>
                <w:rFonts w:ascii="Arial" w:hAnsi="Arial" w:cs="Arial"/>
                <w:szCs w:val="22"/>
              </w:rPr>
            </w:pPr>
            <w:r>
              <w:rPr>
                <w:rFonts w:ascii="Arial" w:hAnsi="Arial" w:cs="Arial"/>
                <w:szCs w:val="22"/>
              </w:rPr>
              <w:lastRenderedPageBreak/>
              <w:t xml:space="preserve">Creación de Programas Presupuestarios </w:t>
            </w:r>
          </w:p>
        </w:tc>
        <w:tc>
          <w:tcPr>
            <w:tcW w:w="938" w:type="dxa"/>
          </w:tcPr>
          <w:p w:rsidR="008968D4" w:rsidRPr="00B94229" w:rsidRDefault="00B94229" w:rsidP="002C37F8">
            <w:pPr>
              <w:jc w:val="center"/>
              <w:rPr>
                <w:rFonts w:ascii="Arial" w:hAnsi="Arial" w:cs="Arial"/>
                <w:szCs w:val="22"/>
                <w:lang w:val="es-ES"/>
              </w:rPr>
            </w:pPr>
            <w:r>
              <w:rPr>
                <w:rFonts w:ascii="Arial" w:hAnsi="Arial" w:cs="Arial"/>
                <w:szCs w:val="22"/>
                <w:lang w:val="es-ES"/>
              </w:rPr>
              <w:t>43</w:t>
            </w:r>
          </w:p>
        </w:tc>
      </w:tr>
      <w:tr w:rsidR="008968D4" w:rsidRPr="001C030F" w:rsidTr="00C9496C">
        <w:trPr>
          <w:trHeight w:val="340"/>
          <w:jc w:val="center"/>
        </w:trPr>
        <w:tc>
          <w:tcPr>
            <w:tcW w:w="7900" w:type="dxa"/>
          </w:tcPr>
          <w:p w:rsidR="008968D4" w:rsidRPr="001C030F" w:rsidRDefault="008968D4" w:rsidP="002C37F8">
            <w:pPr>
              <w:rPr>
                <w:rFonts w:ascii="Arial" w:hAnsi="Arial" w:cs="Arial"/>
                <w:szCs w:val="22"/>
                <w:lang w:val="es-ES"/>
              </w:rPr>
            </w:pPr>
            <w:r>
              <w:rPr>
                <w:rFonts w:ascii="Arial" w:hAnsi="Arial" w:cs="Arial"/>
                <w:szCs w:val="22"/>
                <w:lang w:val="es-ES"/>
              </w:rPr>
              <w:t>Actualización, Modificación, Fusión y División de Programas Presupuestarios</w:t>
            </w:r>
          </w:p>
        </w:tc>
        <w:tc>
          <w:tcPr>
            <w:tcW w:w="938" w:type="dxa"/>
          </w:tcPr>
          <w:p w:rsidR="008968D4" w:rsidRPr="001C030F" w:rsidRDefault="00B94229" w:rsidP="00B94229">
            <w:pPr>
              <w:jc w:val="center"/>
              <w:rPr>
                <w:rFonts w:ascii="Arial" w:hAnsi="Arial" w:cs="Arial"/>
                <w:szCs w:val="22"/>
                <w:lang w:val="es-ES"/>
              </w:rPr>
            </w:pPr>
            <w:r>
              <w:rPr>
                <w:rFonts w:ascii="Arial" w:hAnsi="Arial" w:cs="Arial"/>
                <w:szCs w:val="22"/>
                <w:lang w:val="es-ES"/>
              </w:rPr>
              <w:t>44</w:t>
            </w:r>
          </w:p>
        </w:tc>
      </w:tr>
      <w:tr w:rsidR="008968D4" w:rsidRPr="001C030F" w:rsidTr="00C9496C">
        <w:trPr>
          <w:trHeight w:val="340"/>
          <w:jc w:val="center"/>
        </w:trPr>
        <w:tc>
          <w:tcPr>
            <w:tcW w:w="7900" w:type="dxa"/>
          </w:tcPr>
          <w:p w:rsidR="008968D4" w:rsidRPr="001C030F" w:rsidRDefault="00B94229" w:rsidP="002C37F8">
            <w:pPr>
              <w:rPr>
                <w:rFonts w:ascii="Arial" w:hAnsi="Arial" w:cs="Arial"/>
                <w:szCs w:val="22"/>
                <w:lang w:val="es-ES"/>
              </w:rPr>
            </w:pPr>
            <w:r>
              <w:rPr>
                <w:rFonts w:ascii="Arial" w:hAnsi="Arial" w:cs="Arial"/>
                <w:szCs w:val="22"/>
                <w:lang w:val="es-ES"/>
              </w:rPr>
              <w:t xml:space="preserve">Cancelación de Programas Presupuestarios </w:t>
            </w:r>
          </w:p>
        </w:tc>
        <w:tc>
          <w:tcPr>
            <w:tcW w:w="938" w:type="dxa"/>
          </w:tcPr>
          <w:p w:rsidR="008968D4" w:rsidRPr="001C030F" w:rsidRDefault="00B94229" w:rsidP="00B94229">
            <w:pPr>
              <w:jc w:val="center"/>
              <w:rPr>
                <w:rFonts w:ascii="Arial" w:hAnsi="Arial" w:cs="Arial"/>
                <w:szCs w:val="22"/>
                <w:lang w:val="es-ES"/>
              </w:rPr>
            </w:pPr>
            <w:r>
              <w:rPr>
                <w:rFonts w:ascii="Arial" w:hAnsi="Arial" w:cs="Arial"/>
                <w:szCs w:val="22"/>
                <w:lang w:val="es-ES"/>
              </w:rPr>
              <w:t>45</w:t>
            </w:r>
          </w:p>
        </w:tc>
      </w:tr>
      <w:tr w:rsidR="008968D4" w:rsidRPr="001C030F" w:rsidTr="00C9496C">
        <w:trPr>
          <w:trHeight w:val="340"/>
          <w:jc w:val="center"/>
        </w:trPr>
        <w:tc>
          <w:tcPr>
            <w:tcW w:w="7900" w:type="dxa"/>
          </w:tcPr>
          <w:p w:rsidR="008968D4" w:rsidRPr="001C030F" w:rsidRDefault="008968D4" w:rsidP="002C37F8">
            <w:pPr>
              <w:rPr>
                <w:rFonts w:ascii="Arial" w:hAnsi="Arial" w:cs="Arial"/>
                <w:szCs w:val="22"/>
                <w:lang w:val="es-ES"/>
              </w:rPr>
            </w:pPr>
            <w:r w:rsidRPr="001C030F">
              <w:rPr>
                <w:rFonts w:ascii="Arial" w:hAnsi="Arial" w:cs="Arial"/>
                <w:szCs w:val="22"/>
                <w:lang w:val="es-ES"/>
              </w:rPr>
              <w:t>Programas Presupuestarios con Matriz de Indicadores para Resultados</w:t>
            </w:r>
          </w:p>
        </w:tc>
        <w:tc>
          <w:tcPr>
            <w:tcW w:w="938" w:type="dxa"/>
          </w:tcPr>
          <w:p w:rsidR="008968D4" w:rsidRPr="001C030F" w:rsidRDefault="00B94229" w:rsidP="00B94229">
            <w:pPr>
              <w:jc w:val="center"/>
              <w:rPr>
                <w:rFonts w:ascii="Arial" w:hAnsi="Arial" w:cs="Arial"/>
                <w:szCs w:val="22"/>
                <w:lang w:val="es-ES"/>
              </w:rPr>
            </w:pPr>
            <w:r>
              <w:rPr>
                <w:rFonts w:ascii="Arial" w:hAnsi="Arial" w:cs="Arial"/>
                <w:szCs w:val="22"/>
                <w:lang w:val="es-ES"/>
              </w:rPr>
              <w:t>47</w:t>
            </w:r>
          </w:p>
        </w:tc>
      </w:tr>
      <w:tr w:rsidR="001C030F" w:rsidRPr="001C030F" w:rsidTr="00C9496C">
        <w:trPr>
          <w:trHeight w:val="340"/>
          <w:jc w:val="center"/>
        </w:trPr>
        <w:tc>
          <w:tcPr>
            <w:tcW w:w="7900" w:type="dxa"/>
          </w:tcPr>
          <w:p w:rsidR="002C37F8" w:rsidRPr="001C030F" w:rsidRDefault="002C37F8" w:rsidP="002C37F8">
            <w:pPr>
              <w:rPr>
                <w:rFonts w:ascii="Arial" w:hAnsi="Arial" w:cs="Arial"/>
                <w:b/>
                <w:szCs w:val="22"/>
                <w:lang w:val="es-ES"/>
              </w:rPr>
            </w:pPr>
            <w:r w:rsidRPr="001C030F">
              <w:rPr>
                <w:rFonts w:ascii="Arial" w:hAnsi="Arial" w:cs="Arial"/>
                <w:b/>
                <w:szCs w:val="22"/>
                <w:lang w:val="es-ES"/>
              </w:rPr>
              <w:t>Capítulo Séptimo. Publicación y Modificaciones</w:t>
            </w:r>
          </w:p>
        </w:tc>
        <w:tc>
          <w:tcPr>
            <w:tcW w:w="938" w:type="dxa"/>
          </w:tcPr>
          <w:p w:rsidR="002C37F8" w:rsidRPr="001C030F" w:rsidRDefault="00B94229" w:rsidP="002C37F8">
            <w:pPr>
              <w:jc w:val="center"/>
              <w:rPr>
                <w:rFonts w:ascii="Arial" w:hAnsi="Arial" w:cs="Arial"/>
                <w:b/>
                <w:szCs w:val="22"/>
                <w:lang w:val="es-ES"/>
              </w:rPr>
            </w:pPr>
            <w:r>
              <w:rPr>
                <w:rFonts w:ascii="Arial" w:hAnsi="Arial" w:cs="Arial"/>
                <w:b/>
                <w:szCs w:val="22"/>
                <w:lang w:val="es-ES"/>
              </w:rPr>
              <w:t>51</w:t>
            </w:r>
          </w:p>
        </w:tc>
      </w:tr>
      <w:tr w:rsidR="002C37F8" w:rsidRPr="001C030F" w:rsidTr="00C9496C">
        <w:trPr>
          <w:trHeight w:val="340"/>
          <w:jc w:val="center"/>
        </w:trPr>
        <w:tc>
          <w:tcPr>
            <w:tcW w:w="7900" w:type="dxa"/>
          </w:tcPr>
          <w:p w:rsidR="002C37F8" w:rsidRPr="001C030F" w:rsidRDefault="002C37F8" w:rsidP="002C37F8">
            <w:pPr>
              <w:rPr>
                <w:rFonts w:ascii="Arial" w:hAnsi="Arial" w:cs="Arial"/>
                <w:b/>
                <w:szCs w:val="22"/>
                <w:lang w:val="es-ES"/>
              </w:rPr>
            </w:pPr>
            <w:r w:rsidRPr="001C030F">
              <w:rPr>
                <w:rFonts w:ascii="Arial" w:hAnsi="Arial" w:cs="Arial"/>
                <w:b/>
                <w:szCs w:val="22"/>
                <w:lang w:val="es-ES"/>
              </w:rPr>
              <w:t>Capítulo Octavo. Anexos</w:t>
            </w:r>
          </w:p>
        </w:tc>
        <w:tc>
          <w:tcPr>
            <w:tcW w:w="938" w:type="dxa"/>
          </w:tcPr>
          <w:p w:rsidR="002C37F8" w:rsidRPr="001C030F" w:rsidRDefault="00B94229" w:rsidP="002C37F8">
            <w:pPr>
              <w:jc w:val="center"/>
              <w:rPr>
                <w:rFonts w:ascii="Arial" w:hAnsi="Arial" w:cs="Arial"/>
                <w:b/>
                <w:szCs w:val="22"/>
                <w:lang w:val="es-ES"/>
              </w:rPr>
            </w:pPr>
            <w:r>
              <w:rPr>
                <w:rFonts w:ascii="Arial" w:hAnsi="Arial" w:cs="Arial"/>
                <w:b/>
                <w:szCs w:val="22"/>
                <w:lang w:val="es-ES"/>
              </w:rPr>
              <w:t>51</w:t>
            </w:r>
          </w:p>
        </w:tc>
      </w:tr>
    </w:tbl>
    <w:p w:rsidR="00766280" w:rsidRPr="001C030F" w:rsidRDefault="00766280" w:rsidP="00B24A25">
      <w:pPr>
        <w:spacing w:line="288" w:lineRule="auto"/>
        <w:jc w:val="both"/>
        <w:rPr>
          <w:rFonts w:ascii="Arial" w:hAnsi="Arial" w:cs="Arial"/>
          <w:b/>
        </w:rPr>
      </w:pPr>
    </w:p>
    <w:p w:rsidR="00766280" w:rsidRPr="001C030F" w:rsidRDefault="00766280" w:rsidP="00B24A25">
      <w:pPr>
        <w:spacing w:line="288" w:lineRule="auto"/>
        <w:jc w:val="both"/>
        <w:rPr>
          <w:rFonts w:ascii="Arial" w:hAnsi="Arial" w:cs="Arial"/>
          <w:b/>
        </w:rPr>
      </w:pPr>
    </w:p>
    <w:p w:rsidR="00766280" w:rsidRPr="001C030F" w:rsidRDefault="00766280">
      <w:pPr>
        <w:rPr>
          <w:rFonts w:ascii="Arial" w:hAnsi="Arial" w:cs="Arial"/>
          <w:b/>
        </w:rPr>
      </w:pPr>
      <w:r w:rsidRPr="001C030F">
        <w:rPr>
          <w:rFonts w:ascii="Arial" w:hAnsi="Arial" w:cs="Arial"/>
          <w:b/>
        </w:rPr>
        <w:br w:type="page"/>
      </w:r>
    </w:p>
    <w:p w:rsidR="00B24A25" w:rsidRPr="001C030F" w:rsidRDefault="006532D1" w:rsidP="00B24A25">
      <w:pPr>
        <w:spacing w:line="288" w:lineRule="auto"/>
        <w:jc w:val="both"/>
        <w:rPr>
          <w:rFonts w:ascii="Arial" w:hAnsi="Arial" w:cs="Arial"/>
        </w:rPr>
      </w:pPr>
      <w:r w:rsidRPr="001C030F">
        <w:rPr>
          <w:rFonts w:ascii="Arial" w:hAnsi="Arial" w:cs="Arial"/>
        </w:rPr>
        <w:lastRenderedPageBreak/>
        <w:t>Con fundamento en los art</w:t>
      </w:r>
      <w:r w:rsidR="002F1F6E" w:rsidRPr="001C030F">
        <w:rPr>
          <w:rFonts w:ascii="Arial" w:hAnsi="Arial" w:cs="Arial"/>
        </w:rPr>
        <w:t>ículos 1</w:t>
      </w:r>
      <w:r w:rsidR="002F1F6E" w:rsidRPr="001C030F">
        <w:rPr>
          <w:rFonts w:ascii="Arial" w:hAnsi="Arial" w:cs="Arial"/>
          <w:bCs/>
          <w:sz w:val="22"/>
          <w:szCs w:val="22"/>
        </w:rPr>
        <w:t>º</w:t>
      </w:r>
      <w:r w:rsidR="002F1F6E" w:rsidRPr="001C030F">
        <w:rPr>
          <w:rFonts w:ascii="Arial" w:hAnsi="Arial" w:cs="Arial"/>
        </w:rPr>
        <w:t>, 3</w:t>
      </w:r>
      <w:r w:rsidR="002F1F6E" w:rsidRPr="001C030F">
        <w:rPr>
          <w:rFonts w:ascii="Arial" w:hAnsi="Arial" w:cs="Arial"/>
          <w:bCs/>
          <w:sz w:val="22"/>
          <w:szCs w:val="22"/>
        </w:rPr>
        <w:t>º</w:t>
      </w:r>
      <w:r w:rsidR="002F1F6E" w:rsidRPr="001C030F">
        <w:rPr>
          <w:rFonts w:ascii="Arial" w:hAnsi="Arial" w:cs="Arial"/>
        </w:rPr>
        <w:t>, 7</w:t>
      </w:r>
      <w:r w:rsidR="002F1F6E" w:rsidRPr="001C030F">
        <w:rPr>
          <w:rFonts w:ascii="Arial" w:hAnsi="Arial" w:cs="Arial"/>
          <w:bCs/>
          <w:sz w:val="22"/>
          <w:szCs w:val="22"/>
        </w:rPr>
        <w:t>º</w:t>
      </w:r>
      <w:r w:rsidR="002F1F6E" w:rsidRPr="001C030F">
        <w:rPr>
          <w:rFonts w:ascii="Arial" w:hAnsi="Arial" w:cs="Arial"/>
        </w:rPr>
        <w:t>, 11, 15, 19, de la Ley Orgánica de la Administración Pública del Estado de Sinaloa; 1, 13, 15, Fracción II,</w:t>
      </w:r>
      <w:r w:rsidR="00915AE8" w:rsidRPr="001C030F">
        <w:rPr>
          <w:rFonts w:ascii="Arial" w:hAnsi="Arial" w:cs="Arial"/>
        </w:rPr>
        <w:t xml:space="preserve"> 17</w:t>
      </w:r>
      <w:r w:rsidR="00F752D4" w:rsidRPr="001C030F">
        <w:rPr>
          <w:rFonts w:ascii="Arial" w:hAnsi="Arial" w:cs="Arial"/>
        </w:rPr>
        <w:t>, fracciones I, III, IV, XIII</w:t>
      </w:r>
      <w:r w:rsidR="001E722E" w:rsidRPr="001C030F">
        <w:rPr>
          <w:rFonts w:ascii="Arial" w:hAnsi="Arial" w:cs="Arial"/>
        </w:rPr>
        <w:t>,</w:t>
      </w:r>
      <w:r w:rsidR="002F1F6E" w:rsidRPr="001C030F">
        <w:rPr>
          <w:rFonts w:ascii="Arial" w:hAnsi="Arial" w:cs="Arial"/>
        </w:rPr>
        <w:t xml:space="preserve"> XXVII, XXI</w:t>
      </w:r>
      <w:r w:rsidR="001E722E" w:rsidRPr="001C030F">
        <w:rPr>
          <w:rFonts w:ascii="Arial" w:hAnsi="Arial" w:cs="Arial"/>
        </w:rPr>
        <w:t>II</w:t>
      </w:r>
      <w:r w:rsidR="002F1F6E" w:rsidRPr="001C030F">
        <w:rPr>
          <w:rFonts w:ascii="Arial" w:hAnsi="Arial" w:cs="Arial"/>
        </w:rPr>
        <w:t xml:space="preserve"> y XX</w:t>
      </w:r>
      <w:r w:rsidR="001E722E" w:rsidRPr="001C030F">
        <w:rPr>
          <w:rFonts w:ascii="Arial" w:hAnsi="Arial" w:cs="Arial"/>
        </w:rPr>
        <w:t>I</w:t>
      </w:r>
      <w:r w:rsidR="002F1F6E" w:rsidRPr="001C030F">
        <w:rPr>
          <w:rFonts w:ascii="Arial" w:hAnsi="Arial" w:cs="Arial"/>
        </w:rPr>
        <w:t>X del Reglamento Orgánico de la Administración Pú</w:t>
      </w:r>
      <w:r w:rsidR="003006A2" w:rsidRPr="001C030F">
        <w:rPr>
          <w:rFonts w:ascii="Arial" w:hAnsi="Arial" w:cs="Arial"/>
        </w:rPr>
        <w:t>blica Estatal de Sinaloa; 10 y 20</w:t>
      </w:r>
      <w:r w:rsidR="002F1F6E" w:rsidRPr="001C030F">
        <w:rPr>
          <w:rFonts w:ascii="Arial" w:hAnsi="Arial" w:cs="Arial"/>
        </w:rPr>
        <w:t>, de la Ley de Planeación para el Estado de Sinaloa; 7, 27, 29, 30, 31, 32, 33, 35 y 36 de la Ley de Presupuesto y Responsabilidad Hacendaria del Estado de Sinaloa; 9 fracciones XLI, XLII, XLVI y 10 fracciones XVI, XVII del Reglamento Interior de la S</w:t>
      </w:r>
      <w:r w:rsidR="000354CE" w:rsidRPr="001C030F">
        <w:rPr>
          <w:rFonts w:ascii="Arial" w:hAnsi="Arial" w:cs="Arial"/>
        </w:rPr>
        <w:t xml:space="preserve">ecretaría de </w:t>
      </w:r>
      <w:r w:rsidR="002F1F6E" w:rsidRPr="001C030F">
        <w:rPr>
          <w:rFonts w:ascii="Arial" w:hAnsi="Arial" w:cs="Arial"/>
        </w:rPr>
        <w:t>A</w:t>
      </w:r>
      <w:r w:rsidR="000354CE" w:rsidRPr="001C030F">
        <w:rPr>
          <w:rFonts w:ascii="Arial" w:hAnsi="Arial" w:cs="Arial"/>
        </w:rPr>
        <w:t xml:space="preserve">dministración y </w:t>
      </w:r>
      <w:r w:rsidR="002F1F6E" w:rsidRPr="001C030F">
        <w:rPr>
          <w:rFonts w:ascii="Arial" w:hAnsi="Arial" w:cs="Arial"/>
        </w:rPr>
        <w:t>F</w:t>
      </w:r>
      <w:r w:rsidR="000354CE" w:rsidRPr="001C030F">
        <w:rPr>
          <w:rFonts w:ascii="Arial" w:hAnsi="Arial" w:cs="Arial"/>
        </w:rPr>
        <w:t>inanzas</w:t>
      </w:r>
      <w:r w:rsidR="002F1F6E" w:rsidRPr="001C030F">
        <w:rPr>
          <w:rFonts w:ascii="Arial" w:hAnsi="Arial" w:cs="Arial"/>
        </w:rPr>
        <w:t xml:space="preserve">; 5, 6, 7, 8, 9, 10, 11, 12, 13, 14, 15 ,16 y 17 de la Ley </w:t>
      </w:r>
      <w:r w:rsidR="002F1F6E" w:rsidRPr="001C030F">
        <w:rPr>
          <w:rFonts w:ascii="Arial" w:hAnsi="Arial" w:cs="Arial"/>
          <w:lang w:val="es-ES"/>
        </w:rPr>
        <w:t>de Disciplina Financiera de las Entidades Federativas y los Municipios</w:t>
      </w:r>
      <w:r w:rsidR="00456579" w:rsidRPr="001C030F">
        <w:rPr>
          <w:rFonts w:ascii="Arial" w:hAnsi="Arial" w:cs="Arial"/>
        </w:rPr>
        <w:t xml:space="preserve">, </w:t>
      </w:r>
      <w:r w:rsidR="002F1F6E" w:rsidRPr="001C030F">
        <w:rPr>
          <w:rFonts w:ascii="Arial" w:hAnsi="Arial" w:cs="Arial"/>
        </w:rPr>
        <w:t xml:space="preserve">el Secretario de Administración y Finanzas, </w:t>
      </w:r>
      <w:r w:rsidR="002F1F6E" w:rsidRPr="001C030F">
        <w:rPr>
          <w:rFonts w:ascii="Arial" w:hAnsi="Arial" w:cs="Arial"/>
          <w:b/>
        </w:rPr>
        <w:t>ENRIQUE ALONSO DÍAZ VEGA</w:t>
      </w:r>
      <w:r w:rsidR="002F1F6E" w:rsidRPr="001C030F">
        <w:rPr>
          <w:rFonts w:ascii="Arial" w:hAnsi="Arial" w:cs="Arial"/>
        </w:rPr>
        <w:t xml:space="preserve">, tiene a bien expedir los siguientes: </w:t>
      </w:r>
    </w:p>
    <w:p w:rsidR="005D6CE0" w:rsidRPr="001C030F" w:rsidRDefault="005D6CE0" w:rsidP="00B24A25">
      <w:pPr>
        <w:spacing w:line="288" w:lineRule="auto"/>
        <w:jc w:val="center"/>
        <w:rPr>
          <w:rFonts w:ascii="Arial" w:hAnsi="Arial" w:cs="Arial"/>
          <w:b/>
        </w:rPr>
      </w:pPr>
    </w:p>
    <w:p w:rsidR="00B24A25" w:rsidRPr="001C030F" w:rsidRDefault="00B24A25" w:rsidP="00B24A25">
      <w:pPr>
        <w:spacing w:line="288" w:lineRule="auto"/>
        <w:jc w:val="center"/>
        <w:rPr>
          <w:rFonts w:ascii="Arial" w:hAnsi="Arial" w:cs="Arial"/>
          <w:b/>
        </w:rPr>
      </w:pPr>
      <w:r w:rsidRPr="001C030F">
        <w:rPr>
          <w:rFonts w:ascii="Arial" w:hAnsi="Arial" w:cs="Arial"/>
          <w:b/>
        </w:rPr>
        <w:t>Lineamientos para la Integración de los Anteproyectos de</w:t>
      </w:r>
    </w:p>
    <w:p w:rsidR="00B24A25" w:rsidRPr="001C030F" w:rsidRDefault="00B24A25" w:rsidP="00B24A25">
      <w:pPr>
        <w:spacing w:line="288" w:lineRule="auto"/>
        <w:jc w:val="center"/>
        <w:rPr>
          <w:rFonts w:ascii="Arial" w:hAnsi="Arial" w:cs="Arial"/>
          <w:b/>
        </w:rPr>
      </w:pPr>
      <w:r w:rsidRPr="001C030F">
        <w:rPr>
          <w:rFonts w:ascii="Arial" w:hAnsi="Arial" w:cs="Arial"/>
          <w:b/>
        </w:rPr>
        <w:t xml:space="preserve"> Presupuesto de Egresos para el Ejercicio Fiscal </w:t>
      </w:r>
      <w:r w:rsidR="007854FC" w:rsidRPr="001C030F">
        <w:rPr>
          <w:rFonts w:ascii="Arial" w:hAnsi="Arial" w:cs="Arial"/>
          <w:b/>
        </w:rPr>
        <w:t>202</w:t>
      </w:r>
      <w:r w:rsidR="00CB7D13" w:rsidRPr="001C030F">
        <w:rPr>
          <w:rFonts w:ascii="Arial" w:hAnsi="Arial" w:cs="Arial"/>
          <w:b/>
        </w:rPr>
        <w:t>3</w:t>
      </w:r>
    </w:p>
    <w:p w:rsidR="007A17F1" w:rsidRPr="001C030F" w:rsidRDefault="007A17F1" w:rsidP="008968D4">
      <w:pPr>
        <w:spacing w:line="288" w:lineRule="auto"/>
        <w:rPr>
          <w:rFonts w:ascii="Arial" w:hAnsi="Arial" w:cs="Arial"/>
          <w:b/>
        </w:rPr>
      </w:pPr>
    </w:p>
    <w:p w:rsidR="004B5F37" w:rsidRPr="001C030F" w:rsidRDefault="006A1272" w:rsidP="004B5F37">
      <w:pPr>
        <w:spacing w:line="288" w:lineRule="auto"/>
        <w:jc w:val="center"/>
        <w:rPr>
          <w:rFonts w:ascii="Arial" w:hAnsi="Arial" w:cs="Arial"/>
          <w:b/>
        </w:rPr>
      </w:pPr>
      <w:r>
        <w:rPr>
          <w:rFonts w:ascii="Arial" w:hAnsi="Arial" w:cs="Arial"/>
          <w:b/>
        </w:rPr>
        <w:t xml:space="preserve">Introducción </w:t>
      </w:r>
    </w:p>
    <w:p w:rsidR="0097121D" w:rsidRPr="001C030F" w:rsidRDefault="0097121D" w:rsidP="00B54D1C">
      <w:pPr>
        <w:autoSpaceDE w:val="0"/>
        <w:autoSpaceDN w:val="0"/>
        <w:adjustRightInd w:val="0"/>
        <w:spacing w:line="288" w:lineRule="auto"/>
        <w:jc w:val="center"/>
        <w:rPr>
          <w:rFonts w:ascii="Arial" w:hAnsi="Arial" w:cs="Arial"/>
          <w:b/>
          <w:lang w:val="es-MX"/>
        </w:rPr>
      </w:pPr>
    </w:p>
    <w:p w:rsidR="00D75061" w:rsidRPr="001C030F" w:rsidRDefault="00D75061" w:rsidP="00B30A4F">
      <w:pPr>
        <w:autoSpaceDE w:val="0"/>
        <w:autoSpaceDN w:val="0"/>
        <w:adjustRightInd w:val="0"/>
        <w:spacing w:line="288" w:lineRule="auto"/>
        <w:jc w:val="both"/>
        <w:rPr>
          <w:rFonts w:ascii="Arial" w:hAnsi="Arial" w:cs="Arial"/>
        </w:rPr>
      </w:pPr>
      <w:r w:rsidRPr="001C030F">
        <w:rPr>
          <w:rFonts w:ascii="Arial" w:hAnsi="Arial" w:cs="Arial"/>
        </w:rPr>
        <w:t>El presente instrumento normativo es la base para integrar la Iniciativa de Ley de Ingresos y Presupuesto de Egresos que el Gobernador</w:t>
      </w:r>
      <w:r w:rsidR="006F1C31" w:rsidRPr="001C030F">
        <w:rPr>
          <w:rFonts w:ascii="Arial" w:hAnsi="Arial" w:cs="Arial"/>
        </w:rPr>
        <w:t xml:space="preserve"> constitucional del Estado de Sinaloa</w:t>
      </w:r>
      <w:r w:rsidRPr="001C030F">
        <w:rPr>
          <w:rFonts w:ascii="Arial" w:hAnsi="Arial" w:cs="Arial"/>
        </w:rPr>
        <w:t>, representante del Poder Ejecutivo envía al Poder Legislativo para su análisis, discusión y aprobación en su caso. Las Dependencias y Entidades deberán en todo momento acatar estas disposiciones en la formulación de sus Anteproyectos de Presupuesto de Egresos.</w:t>
      </w:r>
    </w:p>
    <w:p w:rsidR="00D75061" w:rsidRPr="001C030F" w:rsidRDefault="00D75061" w:rsidP="00B30A4F">
      <w:pPr>
        <w:autoSpaceDE w:val="0"/>
        <w:autoSpaceDN w:val="0"/>
        <w:adjustRightInd w:val="0"/>
        <w:spacing w:line="288" w:lineRule="auto"/>
        <w:jc w:val="both"/>
        <w:rPr>
          <w:rFonts w:ascii="Arial" w:hAnsi="Arial" w:cs="Arial"/>
        </w:rPr>
      </w:pPr>
    </w:p>
    <w:p w:rsidR="00DA1D9C" w:rsidRPr="001C030F" w:rsidRDefault="00DA1D9C" w:rsidP="00B30A4F">
      <w:pPr>
        <w:autoSpaceDE w:val="0"/>
        <w:autoSpaceDN w:val="0"/>
        <w:adjustRightInd w:val="0"/>
        <w:spacing w:line="288" w:lineRule="auto"/>
        <w:jc w:val="both"/>
        <w:rPr>
          <w:rFonts w:ascii="Arial" w:hAnsi="Arial" w:cs="Arial"/>
        </w:rPr>
      </w:pPr>
      <w:r w:rsidRPr="001C030F">
        <w:rPr>
          <w:rFonts w:ascii="Arial" w:hAnsi="Arial" w:cs="Arial"/>
        </w:rPr>
        <w:t>Para tal efecto, la Subsecretaría de Egresos, de conformidad con</w:t>
      </w:r>
      <w:r w:rsidR="00943223" w:rsidRPr="001C030F">
        <w:rPr>
          <w:rFonts w:ascii="Arial" w:hAnsi="Arial" w:cs="Arial"/>
        </w:rPr>
        <w:t xml:space="preserve"> el artículo</w:t>
      </w:r>
      <w:r w:rsidR="008A2438" w:rsidRPr="001C030F">
        <w:rPr>
          <w:rFonts w:ascii="Arial" w:hAnsi="Arial" w:cs="Arial"/>
        </w:rPr>
        <w:t xml:space="preserve"> 46, fracciones I y II</w:t>
      </w:r>
      <w:r w:rsidR="00101BFB" w:rsidRPr="001C030F">
        <w:rPr>
          <w:rFonts w:ascii="Arial" w:hAnsi="Arial" w:cs="Arial"/>
        </w:rPr>
        <w:t xml:space="preserve"> </w:t>
      </w:r>
      <w:r w:rsidR="00943223" w:rsidRPr="001C030F">
        <w:rPr>
          <w:rFonts w:ascii="Arial" w:hAnsi="Arial" w:cs="Arial"/>
        </w:rPr>
        <w:t>del Reglamento Interior de la S</w:t>
      </w:r>
      <w:r w:rsidR="00AA52DD" w:rsidRPr="001C030F">
        <w:rPr>
          <w:rFonts w:ascii="Arial" w:hAnsi="Arial" w:cs="Arial"/>
        </w:rPr>
        <w:t xml:space="preserve">ecretaría de </w:t>
      </w:r>
      <w:r w:rsidR="00943223" w:rsidRPr="001C030F">
        <w:rPr>
          <w:rFonts w:ascii="Arial" w:hAnsi="Arial" w:cs="Arial"/>
        </w:rPr>
        <w:t>A</w:t>
      </w:r>
      <w:r w:rsidR="00AA52DD" w:rsidRPr="001C030F">
        <w:rPr>
          <w:rFonts w:ascii="Arial" w:hAnsi="Arial" w:cs="Arial"/>
        </w:rPr>
        <w:t xml:space="preserve">dministración y </w:t>
      </w:r>
      <w:r w:rsidR="00943223" w:rsidRPr="001C030F">
        <w:rPr>
          <w:rFonts w:ascii="Arial" w:hAnsi="Arial" w:cs="Arial"/>
        </w:rPr>
        <w:t>F</w:t>
      </w:r>
      <w:r w:rsidR="00AA52DD" w:rsidRPr="001C030F">
        <w:rPr>
          <w:rFonts w:ascii="Arial" w:hAnsi="Arial" w:cs="Arial"/>
        </w:rPr>
        <w:t xml:space="preserve">inanzas </w:t>
      </w:r>
      <w:r w:rsidR="00C83654" w:rsidRPr="001C030F">
        <w:rPr>
          <w:rFonts w:ascii="Arial" w:hAnsi="Arial" w:cs="Arial"/>
        </w:rPr>
        <w:t>tiene por objeto establecer las disposiciones que deberán observar</w:t>
      </w:r>
      <w:r w:rsidR="00B25053" w:rsidRPr="001C030F">
        <w:rPr>
          <w:rFonts w:ascii="Arial" w:hAnsi="Arial" w:cs="Arial"/>
        </w:rPr>
        <w:t xml:space="preserve"> los Entes Públicos</w:t>
      </w:r>
      <w:r w:rsidR="00C83654" w:rsidRPr="001C030F">
        <w:rPr>
          <w:rFonts w:ascii="Arial" w:hAnsi="Arial" w:cs="Arial"/>
        </w:rPr>
        <w:t xml:space="preserve"> para la adecuada y oportuna elaboración e integración de los Anteproyectos de Presupuesto para el ejercicio fiscal 2023.</w:t>
      </w:r>
      <w:r w:rsidRPr="001C030F">
        <w:rPr>
          <w:rFonts w:ascii="Arial" w:hAnsi="Arial" w:cs="Arial"/>
        </w:rPr>
        <w:t xml:space="preserve"> </w:t>
      </w:r>
    </w:p>
    <w:p w:rsidR="00B30A4F" w:rsidRPr="001C030F" w:rsidRDefault="00B30A4F" w:rsidP="00B30A4F">
      <w:pPr>
        <w:autoSpaceDE w:val="0"/>
        <w:autoSpaceDN w:val="0"/>
        <w:adjustRightInd w:val="0"/>
        <w:spacing w:line="288" w:lineRule="auto"/>
        <w:jc w:val="both"/>
        <w:rPr>
          <w:rFonts w:ascii="Arial" w:hAnsi="Arial" w:cs="Arial"/>
        </w:rPr>
      </w:pPr>
    </w:p>
    <w:p w:rsidR="007121E7" w:rsidRPr="001C030F" w:rsidRDefault="007121E7" w:rsidP="00B30A4F">
      <w:pPr>
        <w:autoSpaceDE w:val="0"/>
        <w:autoSpaceDN w:val="0"/>
        <w:adjustRightInd w:val="0"/>
        <w:spacing w:line="288" w:lineRule="auto"/>
        <w:jc w:val="both"/>
        <w:rPr>
          <w:rFonts w:ascii="Arial" w:hAnsi="Arial" w:cs="Arial"/>
        </w:rPr>
      </w:pPr>
      <w:r w:rsidRPr="001C030F">
        <w:rPr>
          <w:rFonts w:ascii="Arial" w:hAnsi="Arial" w:cs="Arial"/>
        </w:rPr>
        <w:t>Este documento retoma en sus estimaciones los Pre-Criterios de Política Económica</w:t>
      </w:r>
      <w:r w:rsidR="00E522D6" w:rsidRPr="001C030F">
        <w:rPr>
          <w:rFonts w:ascii="Arial" w:hAnsi="Arial" w:cs="Arial"/>
        </w:rPr>
        <w:t xml:space="preserve"> para 2023</w:t>
      </w:r>
      <w:r w:rsidR="00B63086" w:rsidRPr="001C030F">
        <w:rPr>
          <w:rFonts w:ascii="Arial" w:hAnsi="Arial" w:cs="Arial"/>
        </w:rPr>
        <w:t xml:space="preserve">, que contienen </w:t>
      </w:r>
      <w:r w:rsidR="00E522D6" w:rsidRPr="001C030F">
        <w:rPr>
          <w:rFonts w:ascii="Arial" w:hAnsi="Arial" w:cs="Arial"/>
        </w:rPr>
        <w:t>las perspectivas económicas y de finanzas públicas</w:t>
      </w:r>
      <w:r w:rsidR="00B63086" w:rsidRPr="001C030F">
        <w:rPr>
          <w:rFonts w:ascii="Arial" w:hAnsi="Arial" w:cs="Arial"/>
        </w:rPr>
        <w:t xml:space="preserve"> nacionales</w:t>
      </w:r>
      <w:r w:rsidR="00261AED" w:rsidRPr="001C030F">
        <w:rPr>
          <w:rFonts w:ascii="Arial" w:hAnsi="Arial" w:cs="Arial"/>
        </w:rPr>
        <w:t xml:space="preserve"> y</w:t>
      </w:r>
      <w:r w:rsidR="00B63086" w:rsidRPr="001C030F">
        <w:rPr>
          <w:rFonts w:ascii="Arial" w:hAnsi="Arial" w:cs="Arial"/>
        </w:rPr>
        <w:t xml:space="preserve">, que son la base para la discusión del Paquete Económico Federal el próximo año. Esta dinámica es relevante, porque los recursos federales transferidos representan </w:t>
      </w:r>
      <w:r w:rsidR="00AA083A" w:rsidRPr="001C030F">
        <w:rPr>
          <w:rFonts w:ascii="Arial" w:hAnsi="Arial" w:cs="Arial"/>
        </w:rPr>
        <w:t>una</w:t>
      </w:r>
      <w:r w:rsidR="0033210E" w:rsidRPr="001C030F">
        <w:rPr>
          <w:rFonts w:ascii="Arial" w:hAnsi="Arial" w:cs="Arial"/>
        </w:rPr>
        <w:t xml:space="preserve"> </w:t>
      </w:r>
      <w:r w:rsidR="00B63086" w:rsidRPr="001C030F">
        <w:rPr>
          <w:rFonts w:ascii="Arial" w:hAnsi="Arial" w:cs="Arial"/>
        </w:rPr>
        <w:t>proporción</w:t>
      </w:r>
      <w:r w:rsidR="00AA083A" w:rsidRPr="001C030F">
        <w:rPr>
          <w:rFonts w:ascii="Arial" w:hAnsi="Arial" w:cs="Arial"/>
        </w:rPr>
        <w:t xml:space="preserve"> importante</w:t>
      </w:r>
      <w:r w:rsidR="0033210E" w:rsidRPr="001C030F">
        <w:rPr>
          <w:rFonts w:ascii="Arial" w:hAnsi="Arial" w:cs="Arial"/>
        </w:rPr>
        <w:t xml:space="preserve"> </w:t>
      </w:r>
      <w:r w:rsidR="00B63086" w:rsidRPr="001C030F">
        <w:rPr>
          <w:rFonts w:ascii="Arial" w:hAnsi="Arial" w:cs="Arial"/>
        </w:rPr>
        <w:t>de los recursos</w:t>
      </w:r>
      <w:r w:rsidR="0033210E" w:rsidRPr="001C030F">
        <w:rPr>
          <w:rFonts w:ascii="Arial" w:hAnsi="Arial" w:cs="Arial"/>
        </w:rPr>
        <w:t xml:space="preserve"> que nuestra entidad recibe y ejerce para el bienestar de la población sinaloense.</w:t>
      </w:r>
    </w:p>
    <w:p w:rsidR="00012F62" w:rsidRPr="001C030F" w:rsidRDefault="002545A4" w:rsidP="00B30A4F">
      <w:pPr>
        <w:autoSpaceDE w:val="0"/>
        <w:autoSpaceDN w:val="0"/>
        <w:adjustRightInd w:val="0"/>
        <w:spacing w:line="288" w:lineRule="auto"/>
        <w:jc w:val="both"/>
        <w:rPr>
          <w:rFonts w:ascii="Arial" w:hAnsi="Arial" w:cs="Arial"/>
        </w:rPr>
      </w:pPr>
      <w:r w:rsidRPr="001C030F">
        <w:rPr>
          <w:rFonts w:ascii="Arial" w:hAnsi="Arial" w:cs="Arial"/>
        </w:rPr>
        <w:lastRenderedPageBreak/>
        <w:t xml:space="preserve">Acatar los principios establecidos en la Constitución Política de los Estados Unidos Mexicanos consagrados en el artículo 134 de la Carta Magna respecto a </w:t>
      </w:r>
      <w:r w:rsidR="00061E4C" w:rsidRPr="001C030F">
        <w:rPr>
          <w:rFonts w:ascii="Arial" w:hAnsi="Arial" w:cs="Arial"/>
        </w:rPr>
        <w:t xml:space="preserve">el </w:t>
      </w:r>
      <w:r w:rsidRPr="001C030F">
        <w:rPr>
          <w:rFonts w:ascii="Arial" w:hAnsi="Arial" w:cs="Arial"/>
        </w:rPr>
        <w:t>manej</w:t>
      </w:r>
      <w:r w:rsidR="00061E4C" w:rsidRPr="001C030F">
        <w:rPr>
          <w:rFonts w:ascii="Arial" w:hAnsi="Arial" w:cs="Arial"/>
        </w:rPr>
        <w:t xml:space="preserve">o de </w:t>
      </w:r>
      <w:r w:rsidRPr="001C030F">
        <w:rPr>
          <w:rFonts w:ascii="Arial" w:hAnsi="Arial" w:cs="Arial"/>
        </w:rPr>
        <w:t>los recursos públicos con eficiencia, eficacia, econom</w:t>
      </w:r>
      <w:r w:rsidR="00012F62" w:rsidRPr="001C030F">
        <w:rPr>
          <w:rFonts w:ascii="Arial" w:hAnsi="Arial" w:cs="Arial"/>
        </w:rPr>
        <w:t>ía, transparencia y honradez para satisfacer los objetivos a los que fueron destinados, es condición fundamental para avanzar hacia una sociedad más justa</w:t>
      </w:r>
      <w:r w:rsidR="00F3021F" w:rsidRPr="001C030F">
        <w:rPr>
          <w:rFonts w:ascii="Arial" w:hAnsi="Arial" w:cs="Arial"/>
        </w:rPr>
        <w:t xml:space="preserve"> y equitativa.</w:t>
      </w:r>
    </w:p>
    <w:p w:rsidR="0033210E" w:rsidRPr="001C030F" w:rsidRDefault="002545A4" w:rsidP="00B30A4F">
      <w:pPr>
        <w:autoSpaceDE w:val="0"/>
        <w:autoSpaceDN w:val="0"/>
        <w:adjustRightInd w:val="0"/>
        <w:spacing w:line="288" w:lineRule="auto"/>
        <w:jc w:val="both"/>
        <w:rPr>
          <w:rFonts w:ascii="Arial" w:hAnsi="Arial" w:cs="Arial"/>
        </w:rPr>
      </w:pPr>
      <w:r w:rsidRPr="001C030F">
        <w:rPr>
          <w:rFonts w:ascii="Arial" w:hAnsi="Arial" w:cs="Arial"/>
        </w:rPr>
        <w:t xml:space="preserve"> </w:t>
      </w:r>
    </w:p>
    <w:p w:rsidR="00410B8E" w:rsidRPr="001C030F" w:rsidRDefault="00410B8E" w:rsidP="00B30A4F">
      <w:pPr>
        <w:autoSpaceDE w:val="0"/>
        <w:autoSpaceDN w:val="0"/>
        <w:adjustRightInd w:val="0"/>
        <w:spacing w:line="288" w:lineRule="auto"/>
        <w:jc w:val="both"/>
        <w:rPr>
          <w:rFonts w:ascii="Arial" w:hAnsi="Arial" w:cs="Arial"/>
        </w:rPr>
      </w:pPr>
      <w:r w:rsidRPr="001C030F">
        <w:rPr>
          <w:rFonts w:ascii="Arial" w:hAnsi="Arial" w:cs="Arial"/>
        </w:rPr>
        <w:t xml:space="preserve">Este mismo ordenamiento, pone </w:t>
      </w:r>
      <w:r w:rsidR="00E545FD" w:rsidRPr="001C030F">
        <w:rPr>
          <w:rFonts w:ascii="Arial" w:hAnsi="Arial" w:cs="Arial"/>
        </w:rPr>
        <w:t xml:space="preserve">énfasis </w:t>
      </w:r>
      <w:r w:rsidR="003B22D3" w:rsidRPr="001C030F">
        <w:rPr>
          <w:rFonts w:ascii="Arial" w:hAnsi="Arial" w:cs="Arial"/>
        </w:rPr>
        <w:t xml:space="preserve">en la evaluación de los recursos que </w:t>
      </w:r>
      <w:r w:rsidR="00CB6363" w:rsidRPr="001C030F">
        <w:rPr>
          <w:rFonts w:ascii="Arial" w:hAnsi="Arial" w:cs="Arial"/>
        </w:rPr>
        <w:t>dispondrán</w:t>
      </w:r>
      <w:r w:rsidR="003B22D3" w:rsidRPr="001C030F">
        <w:rPr>
          <w:rFonts w:ascii="Arial" w:hAnsi="Arial" w:cs="Arial"/>
        </w:rPr>
        <w:t xml:space="preserve"> las entidades federativas, municipios y demarcaciones territoriales, comparando los resultados del ejercicio de dichos recursos</w:t>
      </w:r>
      <w:r w:rsidR="001D70A9" w:rsidRPr="001C030F">
        <w:rPr>
          <w:rFonts w:ascii="Arial" w:hAnsi="Arial" w:cs="Arial"/>
        </w:rPr>
        <w:t xml:space="preserve"> con su adecuada administración.</w:t>
      </w:r>
      <w:r w:rsidR="00DD53BB" w:rsidRPr="001C030F">
        <w:rPr>
          <w:rFonts w:ascii="Arial" w:hAnsi="Arial" w:cs="Arial"/>
        </w:rPr>
        <w:t xml:space="preserve"> Marca las pautas sobre las mejores prácticas en los procesos de adquisiciones, arrendamientos y enajenaciones de todo tipo de bienes, prestación de servicios y la contratación de obra que deberán seguir las entidades federativas.</w:t>
      </w:r>
    </w:p>
    <w:p w:rsidR="00B30A4F" w:rsidRPr="001C030F" w:rsidRDefault="00B30A4F" w:rsidP="00B30A4F">
      <w:pPr>
        <w:autoSpaceDE w:val="0"/>
        <w:autoSpaceDN w:val="0"/>
        <w:adjustRightInd w:val="0"/>
        <w:spacing w:line="288" w:lineRule="auto"/>
        <w:jc w:val="both"/>
        <w:rPr>
          <w:rFonts w:ascii="Arial" w:hAnsi="Arial" w:cs="Arial"/>
        </w:rPr>
      </w:pPr>
    </w:p>
    <w:p w:rsidR="00DD65FF" w:rsidRPr="001C030F" w:rsidRDefault="00CB297B" w:rsidP="00B30A4F">
      <w:pPr>
        <w:autoSpaceDE w:val="0"/>
        <w:autoSpaceDN w:val="0"/>
        <w:adjustRightInd w:val="0"/>
        <w:spacing w:line="288" w:lineRule="auto"/>
        <w:jc w:val="both"/>
        <w:rPr>
          <w:rFonts w:ascii="Arial" w:hAnsi="Arial" w:cs="Arial"/>
        </w:rPr>
      </w:pPr>
      <w:r w:rsidRPr="001C030F">
        <w:rPr>
          <w:rFonts w:ascii="Arial" w:hAnsi="Arial" w:cs="Arial"/>
        </w:rPr>
        <w:t>En la normativa local,</w:t>
      </w:r>
      <w:r w:rsidR="00A4563D" w:rsidRPr="001C030F">
        <w:rPr>
          <w:rFonts w:ascii="Arial" w:hAnsi="Arial" w:cs="Arial"/>
        </w:rPr>
        <w:t xml:space="preserve"> el artículo 29 de la Ley de Presupuesto y Responsabilidad Hacendaria del Estado de Sinaloa</w:t>
      </w:r>
      <w:r w:rsidR="00C77D8D" w:rsidRPr="001C030F">
        <w:rPr>
          <w:rFonts w:ascii="Arial" w:hAnsi="Arial" w:cs="Arial"/>
        </w:rPr>
        <w:t>, señala que los presupuestos de egresos del Estado y los Municipios deberán estar orientados a resultados, que serán sus respectivas entidades hacendarias</w:t>
      </w:r>
      <w:r w:rsidR="00DD65FF" w:rsidRPr="001C030F">
        <w:rPr>
          <w:rFonts w:ascii="Arial" w:hAnsi="Arial" w:cs="Arial"/>
        </w:rPr>
        <w:t xml:space="preserve"> las que emitirán las disposiciones administrativas para elaborar el </w:t>
      </w:r>
      <w:r w:rsidR="00722B66" w:rsidRPr="001C030F">
        <w:rPr>
          <w:rFonts w:ascii="Arial" w:hAnsi="Arial" w:cs="Arial"/>
        </w:rPr>
        <w:t>Presupuesto basado en R</w:t>
      </w:r>
      <w:r w:rsidR="00DD65FF" w:rsidRPr="001C030F">
        <w:rPr>
          <w:rFonts w:ascii="Arial" w:hAnsi="Arial" w:cs="Arial"/>
        </w:rPr>
        <w:t>esultados.</w:t>
      </w:r>
    </w:p>
    <w:p w:rsidR="00DD65FF" w:rsidRPr="001C030F" w:rsidRDefault="00DD65FF" w:rsidP="00B30A4F">
      <w:pPr>
        <w:autoSpaceDE w:val="0"/>
        <w:autoSpaceDN w:val="0"/>
        <w:adjustRightInd w:val="0"/>
        <w:spacing w:line="288" w:lineRule="auto"/>
        <w:jc w:val="both"/>
        <w:rPr>
          <w:rFonts w:ascii="Arial" w:hAnsi="Arial" w:cs="Arial"/>
        </w:rPr>
      </w:pPr>
    </w:p>
    <w:p w:rsidR="00A4563D" w:rsidRPr="001C030F" w:rsidRDefault="00DD65FF" w:rsidP="00B30A4F">
      <w:pPr>
        <w:autoSpaceDE w:val="0"/>
        <w:autoSpaceDN w:val="0"/>
        <w:adjustRightInd w:val="0"/>
        <w:spacing w:line="288" w:lineRule="auto"/>
        <w:jc w:val="both"/>
        <w:rPr>
          <w:rFonts w:ascii="Arial" w:hAnsi="Arial" w:cs="Arial"/>
        </w:rPr>
      </w:pPr>
      <w:r w:rsidRPr="001C030F">
        <w:rPr>
          <w:rFonts w:ascii="Arial" w:hAnsi="Arial" w:cs="Arial"/>
        </w:rPr>
        <w:t>En tanto el artículo 33</w:t>
      </w:r>
      <w:r w:rsidR="00EA5E5A" w:rsidRPr="001C030F">
        <w:rPr>
          <w:rFonts w:ascii="Arial" w:hAnsi="Arial" w:cs="Arial"/>
        </w:rPr>
        <w:t xml:space="preserve"> de la</w:t>
      </w:r>
      <w:r w:rsidR="00B62072" w:rsidRPr="001C030F">
        <w:rPr>
          <w:rFonts w:ascii="Arial" w:hAnsi="Arial" w:cs="Arial"/>
        </w:rPr>
        <w:t xml:space="preserve"> misma </w:t>
      </w:r>
      <w:r w:rsidR="00EA5E5A" w:rsidRPr="001C030F">
        <w:rPr>
          <w:rFonts w:ascii="Arial" w:hAnsi="Arial" w:cs="Arial"/>
        </w:rPr>
        <w:t>Ley</w:t>
      </w:r>
      <w:r w:rsidR="00F47F5C" w:rsidRPr="001C030F">
        <w:rPr>
          <w:rFonts w:ascii="Arial" w:hAnsi="Arial" w:cs="Arial"/>
        </w:rPr>
        <w:t xml:space="preserve">, </w:t>
      </w:r>
      <w:r w:rsidR="00B62072" w:rsidRPr="001C030F">
        <w:rPr>
          <w:rFonts w:ascii="Arial" w:hAnsi="Arial" w:cs="Arial"/>
        </w:rPr>
        <w:t xml:space="preserve">señala que los Anteproyectos deberán sujetarse a la estructura programática aprobada, la cual tendrá como base los </w:t>
      </w:r>
      <w:r w:rsidR="00EC7516" w:rsidRPr="001C030F">
        <w:rPr>
          <w:rFonts w:ascii="Arial" w:hAnsi="Arial" w:cs="Arial"/>
        </w:rPr>
        <w:t>P</w:t>
      </w:r>
      <w:r w:rsidR="00B62072" w:rsidRPr="001C030F">
        <w:rPr>
          <w:rFonts w:ascii="Arial" w:hAnsi="Arial" w:cs="Arial"/>
        </w:rPr>
        <w:t>rogramas presupuestarios y el proyecto, que deberán contener elementos como la misión, los objetivos, las metas con base en indicadores de des</w:t>
      </w:r>
      <w:r w:rsidR="00E55192" w:rsidRPr="001C030F">
        <w:rPr>
          <w:rFonts w:ascii="Arial" w:hAnsi="Arial" w:cs="Arial"/>
        </w:rPr>
        <w:t>empeño y la Unidad R</w:t>
      </w:r>
      <w:r w:rsidR="00245EF0" w:rsidRPr="001C030F">
        <w:rPr>
          <w:rFonts w:ascii="Arial" w:hAnsi="Arial" w:cs="Arial"/>
        </w:rPr>
        <w:t>esponsable. T</w:t>
      </w:r>
      <w:r w:rsidR="00B62072" w:rsidRPr="001C030F">
        <w:rPr>
          <w:rFonts w:ascii="Arial" w:hAnsi="Arial" w:cs="Arial"/>
        </w:rPr>
        <w:t>odo en congruencia con el Plan Estatal de Desarrollo y con los programas que de él se derivan.</w:t>
      </w:r>
      <w:r w:rsidR="00DE5167" w:rsidRPr="001C030F">
        <w:rPr>
          <w:rFonts w:ascii="Arial" w:hAnsi="Arial" w:cs="Arial"/>
        </w:rPr>
        <w:t xml:space="preserve"> </w:t>
      </w:r>
      <w:r w:rsidRPr="001C030F">
        <w:rPr>
          <w:rFonts w:ascii="Arial" w:hAnsi="Arial" w:cs="Arial"/>
        </w:rPr>
        <w:t xml:space="preserve"> </w:t>
      </w:r>
      <w:r w:rsidR="00CB297B" w:rsidRPr="001C030F">
        <w:rPr>
          <w:rFonts w:ascii="Arial" w:hAnsi="Arial" w:cs="Arial"/>
        </w:rPr>
        <w:t xml:space="preserve"> </w:t>
      </w:r>
    </w:p>
    <w:p w:rsidR="00CB297B" w:rsidRPr="001C030F" w:rsidRDefault="00CB297B" w:rsidP="00B30A4F">
      <w:pPr>
        <w:autoSpaceDE w:val="0"/>
        <w:autoSpaceDN w:val="0"/>
        <w:adjustRightInd w:val="0"/>
        <w:spacing w:line="288" w:lineRule="auto"/>
        <w:jc w:val="both"/>
        <w:rPr>
          <w:rFonts w:ascii="Arial" w:hAnsi="Arial" w:cs="Arial"/>
        </w:rPr>
      </w:pPr>
    </w:p>
    <w:p w:rsidR="00767E7C" w:rsidRPr="001C030F" w:rsidRDefault="003164C2" w:rsidP="00B30A4F">
      <w:pPr>
        <w:autoSpaceDE w:val="0"/>
        <w:autoSpaceDN w:val="0"/>
        <w:adjustRightInd w:val="0"/>
        <w:spacing w:line="288" w:lineRule="auto"/>
        <w:jc w:val="both"/>
        <w:rPr>
          <w:rFonts w:ascii="Arial" w:hAnsi="Arial" w:cs="Arial"/>
        </w:rPr>
      </w:pPr>
      <w:r w:rsidRPr="001C030F">
        <w:rPr>
          <w:rFonts w:ascii="Arial" w:hAnsi="Arial" w:cs="Arial"/>
        </w:rPr>
        <w:t>En cuanto al Presupuesto basado en Resultados y al Sistema de Evaluación del Desem</w:t>
      </w:r>
      <w:r w:rsidR="003F4805" w:rsidRPr="001C030F">
        <w:rPr>
          <w:rFonts w:ascii="Arial" w:hAnsi="Arial" w:cs="Arial"/>
        </w:rPr>
        <w:t>peño (PbR-SED), nuestra entidad se ha planteado profundizar este modelo de gestión pública para medir y evaluar los resultados e impactos en la gestión de programas públicos.</w:t>
      </w:r>
      <w:r w:rsidR="00BC7686" w:rsidRPr="001C030F">
        <w:rPr>
          <w:rFonts w:ascii="Arial" w:hAnsi="Arial" w:cs="Arial"/>
        </w:rPr>
        <w:t xml:space="preserve"> Aún existen áreas de oportunidad para avanzar en esta materia al encontrarnos por </w:t>
      </w:r>
      <w:r w:rsidR="00FD1201" w:rsidRPr="001C030F">
        <w:rPr>
          <w:rFonts w:ascii="Arial" w:hAnsi="Arial" w:cs="Arial"/>
        </w:rPr>
        <w:t>debajo del promedio nacional (76</w:t>
      </w:r>
      <w:r w:rsidR="00BC7686" w:rsidRPr="001C030F">
        <w:rPr>
          <w:rFonts w:ascii="Arial" w:hAnsi="Arial" w:cs="Arial"/>
        </w:rPr>
        <w:t>.</w:t>
      </w:r>
      <w:r w:rsidR="00FD1201" w:rsidRPr="001C030F">
        <w:rPr>
          <w:rFonts w:ascii="Arial" w:hAnsi="Arial" w:cs="Arial"/>
        </w:rPr>
        <w:t>3</w:t>
      </w:r>
      <w:r w:rsidR="00BC7686" w:rsidRPr="001C030F">
        <w:rPr>
          <w:rFonts w:ascii="Arial" w:hAnsi="Arial" w:cs="Arial"/>
        </w:rPr>
        <w:t>%) en 202</w:t>
      </w:r>
      <w:r w:rsidR="00FD1201" w:rsidRPr="001C030F">
        <w:rPr>
          <w:rFonts w:ascii="Arial" w:hAnsi="Arial" w:cs="Arial"/>
        </w:rPr>
        <w:t>2</w:t>
      </w:r>
      <w:r w:rsidR="00BC7686" w:rsidRPr="001C030F">
        <w:rPr>
          <w:rFonts w:ascii="Arial" w:hAnsi="Arial" w:cs="Arial"/>
        </w:rPr>
        <w:t xml:space="preserve">, en los </w:t>
      </w:r>
      <w:r w:rsidR="00AC49EC" w:rsidRPr="001C030F">
        <w:rPr>
          <w:rFonts w:ascii="Arial" w:hAnsi="Arial" w:cs="Arial"/>
        </w:rPr>
        <w:t>“</w:t>
      </w:r>
      <w:r w:rsidR="00D6028B" w:rsidRPr="001C030F">
        <w:rPr>
          <w:rFonts w:ascii="Arial" w:hAnsi="Arial" w:cs="Arial"/>
        </w:rPr>
        <w:t>r</w:t>
      </w:r>
      <w:r w:rsidR="00BC7686" w:rsidRPr="001C030F">
        <w:rPr>
          <w:rFonts w:ascii="Arial" w:hAnsi="Arial" w:cs="Arial"/>
        </w:rPr>
        <w:t>esultados del Diagnóstico PbR-SED en las Entidades Federativas</w:t>
      </w:r>
      <w:r w:rsidR="00AC49EC" w:rsidRPr="001C030F">
        <w:rPr>
          <w:rFonts w:ascii="Arial" w:hAnsi="Arial" w:cs="Arial"/>
        </w:rPr>
        <w:t>”</w:t>
      </w:r>
      <w:r w:rsidR="00257944" w:rsidRPr="001C030F">
        <w:rPr>
          <w:rFonts w:ascii="Arial" w:hAnsi="Arial" w:cs="Arial"/>
        </w:rPr>
        <w:t>, realizado por la Secretaría de Hacienda y Crédito Público para informar el avance alcanzado en la implantac</w:t>
      </w:r>
      <w:r w:rsidR="007F1D2D" w:rsidRPr="001C030F">
        <w:rPr>
          <w:rFonts w:ascii="Arial" w:hAnsi="Arial" w:cs="Arial"/>
        </w:rPr>
        <w:t>ión y operación de este sistema, conforme a lo establecido en el artículo 80, de la Ley General de Contabilidad Gubernamental.</w:t>
      </w:r>
    </w:p>
    <w:p w:rsidR="00AB41B1" w:rsidRDefault="00B30A4F" w:rsidP="00D669F9">
      <w:pPr>
        <w:autoSpaceDE w:val="0"/>
        <w:autoSpaceDN w:val="0"/>
        <w:adjustRightInd w:val="0"/>
        <w:spacing w:line="288" w:lineRule="auto"/>
        <w:jc w:val="both"/>
        <w:rPr>
          <w:rFonts w:ascii="Arial" w:hAnsi="Arial" w:cs="Arial"/>
        </w:rPr>
      </w:pPr>
      <w:r w:rsidRPr="001C030F">
        <w:rPr>
          <w:rFonts w:ascii="Arial" w:hAnsi="Arial" w:cs="Arial"/>
        </w:rPr>
        <w:lastRenderedPageBreak/>
        <w:t xml:space="preserve">Para </w:t>
      </w:r>
      <w:r w:rsidR="00061E4C" w:rsidRPr="001C030F">
        <w:rPr>
          <w:rFonts w:ascii="Arial" w:hAnsi="Arial" w:cs="Arial"/>
        </w:rPr>
        <w:t>este ejercicio</w:t>
      </w:r>
      <w:r w:rsidRPr="001C030F">
        <w:rPr>
          <w:rFonts w:ascii="Arial" w:hAnsi="Arial" w:cs="Arial"/>
        </w:rPr>
        <w:t>,</w:t>
      </w:r>
      <w:r w:rsidR="0042423E" w:rsidRPr="001C030F">
        <w:rPr>
          <w:rFonts w:ascii="Arial" w:hAnsi="Arial" w:cs="Arial"/>
        </w:rPr>
        <w:t xml:space="preserve"> se buscará reforzar este enfoque para mejorar nuestra posición a nivel nacional, en suma, con la coordinación de las Dependencias y Entidades Públicas, </w:t>
      </w:r>
      <w:r w:rsidR="00AB41B1" w:rsidRPr="001C030F">
        <w:rPr>
          <w:rFonts w:ascii="Arial" w:hAnsi="Arial" w:cs="Arial"/>
        </w:rPr>
        <w:t>se requerirá hacer un análisis de la estructura programática acorde a las nuevas atribuciones que recibieron las instituciones públicas al entrar en vigor el 01 de noviembre de 2021 el Reglamento Orgánico de la Administració</w:t>
      </w:r>
      <w:r w:rsidR="00F94F46" w:rsidRPr="001C030F">
        <w:rPr>
          <w:rFonts w:ascii="Arial" w:hAnsi="Arial" w:cs="Arial"/>
        </w:rPr>
        <w:t>n Pública del Estado de Sinaloa, donde surge la Secretaría de la</w:t>
      </w:r>
      <w:r w:rsidR="00225211" w:rsidRPr="001C030F">
        <w:rPr>
          <w:rFonts w:ascii="Arial" w:hAnsi="Arial" w:cs="Arial"/>
        </w:rPr>
        <w:t>s</w:t>
      </w:r>
      <w:r w:rsidR="00F94F46" w:rsidRPr="001C030F">
        <w:rPr>
          <w:rFonts w:ascii="Arial" w:hAnsi="Arial" w:cs="Arial"/>
        </w:rPr>
        <w:t xml:space="preserve"> Mujer</w:t>
      </w:r>
      <w:r w:rsidR="00225211" w:rsidRPr="001C030F">
        <w:rPr>
          <w:rFonts w:ascii="Arial" w:hAnsi="Arial" w:cs="Arial"/>
        </w:rPr>
        <w:t>es</w:t>
      </w:r>
      <w:r w:rsidR="00F94F46" w:rsidRPr="001C030F">
        <w:rPr>
          <w:rFonts w:ascii="Arial" w:hAnsi="Arial" w:cs="Arial"/>
        </w:rPr>
        <w:t xml:space="preserve">, la Secretaría de Bienestar y Desarrollo Sustentable, </w:t>
      </w:r>
      <w:r w:rsidR="00912DE4" w:rsidRPr="001C030F">
        <w:rPr>
          <w:rFonts w:ascii="Arial" w:hAnsi="Arial" w:cs="Arial"/>
        </w:rPr>
        <w:t>y</w:t>
      </w:r>
      <w:r w:rsidR="00F94F46" w:rsidRPr="001C030F">
        <w:rPr>
          <w:rFonts w:ascii="Arial" w:hAnsi="Arial" w:cs="Arial"/>
        </w:rPr>
        <w:t xml:space="preserve"> otros </w:t>
      </w:r>
      <w:r w:rsidR="00912DE4" w:rsidRPr="001C030F">
        <w:rPr>
          <w:rFonts w:ascii="Arial" w:hAnsi="Arial" w:cs="Arial"/>
        </w:rPr>
        <w:t xml:space="preserve">Entes </w:t>
      </w:r>
      <w:r w:rsidR="00F94F46" w:rsidRPr="001C030F">
        <w:rPr>
          <w:rFonts w:ascii="Arial" w:hAnsi="Arial" w:cs="Arial"/>
        </w:rPr>
        <w:t>Públicos.</w:t>
      </w:r>
    </w:p>
    <w:p w:rsidR="008968D4" w:rsidRDefault="008968D4" w:rsidP="00D669F9">
      <w:pPr>
        <w:autoSpaceDE w:val="0"/>
        <w:autoSpaceDN w:val="0"/>
        <w:adjustRightInd w:val="0"/>
        <w:spacing w:line="288" w:lineRule="auto"/>
        <w:jc w:val="both"/>
        <w:rPr>
          <w:rFonts w:ascii="Arial" w:hAnsi="Arial" w:cs="Arial"/>
        </w:rPr>
      </w:pPr>
    </w:p>
    <w:p w:rsidR="008968D4" w:rsidRDefault="008968D4" w:rsidP="008968D4">
      <w:pPr>
        <w:spacing w:line="288" w:lineRule="auto"/>
        <w:jc w:val="center"/>
        <w:rPr>
          <w:rFonts w:ascii="Arial" w:hAnsi="Arial" w:cs="Arial"/>
          <w:b/>
        </w:rPr>
      </w:pPr>
      <w:r>
        <w:rPr>
          <w:rFonts w:ascii="Arial" w:hAnsi="Arial" w:cs="Arial"/>
          <w:b/>
        </w:rPr>
        <w:t>Capítulo Primero</w:t>
      </w:r>
    </w:p>
    <w:p w:rsidR="008968D4" w:rsidRDefault="008968D4" w:rsidP="008968D4">
      <w:pPr>
        <w:spacing w:line="288" w:lineRule="auto"/>
        <w:jc w:val="center"/>
        <w:rPr>
          <w:rFonts w:ascii="Arial" w:hAnsi="Arial" w:cs="Arial"/>
          <w:b/>
        </w:rPr>
      </w:pPr>
      <w:r>
        <w:rPr>
          <w:rFonts w:ascii="Arial" w:hAnsi="Arial" w:cs="Arial"/>
          <w:b/>
        </w:rPr>
        <w:t xml:space="preserve">Disposiciones Generales </w:t>
      </w:r>
    </w:p>
    <w:p w:rsidR="00471F05" w:rsidRPr="001C030F" w:rsidRDefault="00471F05" w:rsidP="007A17F1">
      <w:pPr>
        <w:spacing w:line="288" w:lineRule="auto"/>
        <w:rPr>
          <w:rFonts w:ascii="Arial" w:eastAsia="Calibri" w:hAnsi="Arial" w:cs="Arial"/>
          <w:b/>
          <w:szCs w:val="22"/>
          <w:lang w:val="es-MX" w:eastAsia="en-US"/>
        </w:rPr>
      </w:pPr>
    </w:p>
    <w:p w:rsidR="00B417F6" w:rsidRPr="001C030F" w:rsidRDefault="00B417F6" w:rsidP="00B417F6">
      <w:pPr>
        <w:spacing w:line="288" w:lineRule="auto"/>
        <w:jc w:val="center"/>
        <w:rPr>
          <w:rFonts w:ascii="Arial" w:hAnsi="Arial" w:cs="Arial"/>
          <w:b/>
        </w:rPr>
      </w:pPr>
      <w:r w:rsidRPr="001C030F">
        <w:rPr>
          <w:rFonts w:ascii="Arial" w:hAnsi="Arial" w:cs="Arial"/>
          <w:b/>
        </w:rPr>
        <w:t>Ámbito de Aplicación</w:t>
      </w:r>
    </w:p>
    <w:p w:rsidR="00B417F6" w:rsidRPr="001C030F" w:rsidRDefault="00B417F6" w:rsidP="00B417F6">
      <w:pPr>
        <w:spacing w:line="288" w:lineRule="auto"/>
        <w:jc w:val="center"/>
        <w:rPr>
          <w:rFonts w:ascii="Arial" w:hAnsi="Arial" w:cs="Arial"/>
          <w:b/>
          <w:highlight w:val="yellow"/>
        </w:rPr>
      </w:pPr>
    </w:p>
    <w:p w:rsidR="00B417F6" w:rsidRPr="001C030F" w:rsidRDefault="007567C9" w:rsidP="00F85CB5">
      <w:pPr>
        <w:spacing w:line="288" w:lineRule="auto"/>
        <w:jc w:val="both"/>
        <w:rPr>
          <w:rFonts w:ascii="Arial" w:eastAsia="Calibri" w:hAnsi="Arial" w:cs="Arial"/>
          <w:b/>
          <w:szCs w:val="22"/>
          <w:lang w:val="es-MX" w:eastAsia="en-US"/>
        </w:rPr>
      </w:pPr>
      <w:r w:rsidRPr="001C030F">
        <w:rPr>
          <w:rFonts w:ascii="Arial" w:eastAsia="Calibri" w:hAnsi="Arial" w:cs="Arial"/>
          <w:b/>
          <w:szCs w:val="22"/>
          <w:lang w:val="es-MX" w:eastAsia="en-US"/>
        </w:rPr>
        <w:t xml:space="preserve">Primero. </w:t>
      </w:r>
      <w:r w:rsidR="00E12581" w:rsidRPr="001C030F">
        <w:rPr>
          <w:rFonts w:ascii="Arial" w:eastAsia="Calibri" w:hAnsi="Arial" w:cs="Arial"/>
          <w:szCs w:val="22"/>
          <w:lang w:val="es-MX" w:eastAsia="en-US"/>
        </w:rPr>
        <w:t xml:space="preserve">Es aplicable a </w:t>
      </w:r>
      <w:r w:rsidR="00DE1B69" w:rsidRPr="001C030F">
        <w:rPr>
          <w:rFonts w:ascii="Arial" w:eastAsia="Calibri" w:hAnsi="Arial" w:cs="Arial"/>
          <w:szCs w:val="22"/>
          <w:lang w:val="es-MX" w:eastAsia="en-US"/>
        </w:rPr>
        <w:t xml:space="preserve">los Poderes, </w:t>
      </w:r>
      <w:r w:rsidR="00E12581" w:rsidRPr="001C030F">
        <w:rPr>
          <w:rFonts w:ascii="Arial" w:eastAsia="Calibri" w:hAnsi="Arial" w:cs="Arial"/>
          <w:szCs w:val="22"/>
          <w:lang w:val="es-MX" w:eastAsia="en-US"/>
        </w:rPr>
        <w:t>Dependencias</w:t>
      </w:r>
      <w:r w:rsidR="00915AE8" w:rsidRPr="001C030F">
        <w:rPr>
          <w:rFonts w:ascii="Arial" w:eastAsia="Calibri" w:hAnsi="Arial" w:cs="Arial"/>
          <w:szCs w:val="22"/>
          <w:lang w:val="es-MX" w:eastAsia="en-US"/>
        </w:rPr>
        <w:t>, Organismos Descentralizados,</w:t>
      </w:r>
      <w:r w:rsidR="00B1483C" w:rsidRPr="001C030F">
        <w:rPr>
          <w:rFonts w:ascii="Arial" w:eastAsia="Calibri" w:hAnsi="Arial" w:cs="Arial"/>
          <w:szCs w:val="22"/>
          <w:lang w:val="es-MX" w:eastAsia="en-US"/>
        </w:rPr>
        <w:t xml:space="preserve"> y Órganos Autónomos, </w:t>
      </w:r>
      <w:r w:rsidR="00C7128D" w:rsidRPr="001C030F">
        <w:rPr>
          <w:rFonts w:ascii="Arial" w:eastAsia="Calibri" w:hAnsi="Arial" w:cs="Arial"/>
          <w:szCs w:val="22"/>
          <w:lang w:val="es-MX" w:eastAsia="en-US"/>
        </w:rPr>
        <w:t>de conformidad con lo establecido</w:t>
      </w:r>
      <w:r w:rsidR="001A7DAA" w:rsidRPr="001C030F">
        <w:rPr>
          <w:rFonts w:ascii="Arial" w:eastAsia="Calibri" w:hAnsi="Arial" w:cs="Arial"/>
          <w:szCs w:val="22"/>
          <w:lang w:val="es-MX" w:eastAsia="en-US"/>
        </w:rPr>
        <w:t xml:space="preserve"> </w:t>
      </w:r>
      <w:r w:rsidR="00061E4C" w:rsidRPr="001C030F">
        <w:rPr>
          <w:rFonts w:ascii="Arial" w:eastAsia="Calibri" w:hAnsi="Arial" w:cs="Arial"/>
          <w:szCs w:val="22"/>
          <w:lang w:val="es-MX" w:eastAsia="en-US"/>
        </w:rPr>
        <w:t>en los</w:t>
      </w:r>
      <w:r w:rsidR="001A7DAA" w:rsidRPr="001C030F">
        <w:rPr>
          <w:rFonts w:ascii="Arial" w:eastAsia="Calibri" w:hAnsi="Arial" w:cs="Arial"/>
          <w:szCs w:val="22"/>
          <w:lang w:val="es-MX" w:eastAsia="en-US"/>
        </w:rPr>
        <w:t xml:space="preserve"> artículo</w:t>
      </w:r>
      <w:r w:rsidR="00061E4C" w:rsidRPr="001C030F">
        <w:rPr>
          <w:rFonts w:ascii="Arial" w:eastAsia="Calibri" w:hAnsi="Arial" w:cs="Arial"/>
          <w:szCs w:val="22"/>
          <w:lang w:val="es-MX" w:eastAsia="en-US"/>
        </w:rPr>
        <w:t>s</w:t>
      </w:r>
      <w:r w:rsidR="001A7DAA" w:rsidRPr="001C030F">
        <w:rPr>
          <w:rFonts w:ascii="Arial" w:eastAsia="Calibri" w:hAnsi="Arial" w:cs="Arial"/>
          <w:szCs w:val="22"/>
          <w:lang w:val="es-MX" w:eastAsia="en-US"/>
        </w:rPr>
        <w:t xml:space="preserve"> 1 y 6 de la Ley de Presupuesto y Responsabilidad H</w:t>
      </w:r>
      <w:r w:rsidR="00CF0AFD" w:rsidRPr="001C030F">
        <w:rPr>
          <w:rFonts w:ascii="Arial" w:eastAsia="Calibri" w:hAnsi="Arial" w:cs="Arial"/>
          <w:szCs w:val="22"/>
          <w:lang w:val="es-MX" w:eastAsia="en-US"/>
        </w:rPr>
        <w:t xml:space="preserve">acendaria del Estado de Sinaloa; </w:t>
      </w:r>
      <w:r w:rsidR="00732C5A" w:rsidRPr="001C030F">
        <w:rPr>
          <w:rFonts w:ascii="Arial" w:eastAsia="Calibri" w:hAnsi="Arial" w:cs="Arial"/>
          <w:szCs w:val="22"/>
          <w:lang w:val="es-MX" w:eastAsia="en-US"/>
        </w:rPr>
        <w:t xml:space="preserve">asimismo, acorde a lo estipulado en </w:t>
      </w:r>
      <w:r w:rsidR="00766831" w:rsidRPr="001C030F">
        <w:rPr>
          <w:rFonts w:ascii="Arial" w:eastAsia="Calibri" w:hAnsi="Arial" w:cs="Arial"/>
          <w:szCs w:val="22"/>
          <w:lang w:val="es-MX" w:eastAsia="en-US"/>
        </w:rPr>
        <w:t>los</w:t>
      </w:r>
      <w:r w:rsidR="00732C5A" w:rsidRPr="001C030F">
        <w:rPr>
          <w:rFonts w:ascii="Arial" w:eastAsia="Calibri" w:hAnsi="Arial" w:cs="Arial"/>
          <w:szCs w:val="22"/>
          <w:lang w:val="es-MX" w:eastAsia="en-US"/>
        </w:rPr>
        <w:t xml:space="preserve"> artículo</w:t>
      </w:r>
      <w:r w:rsidR="00766831" w:rsidRPr="001C030F">
        <w:rPr>
          <w:rFonts w:ascii="Arial" w:eastAsia="Calibri" w:hAnsi="Arial" w:cs="Arial"/>
          <w:szCs w:val="22"/>
          <w:lang w:val="es-MX" w:eastAsia="en-US"/>
        </w:rPr>
        <w:t>s</w:t>
      </w:r>
      <w:r w:rsidR="00732C5A" w:rsidRPr="001C030F">
        <w:rPr>
          <w:rFonts w:ascii="Arial" w:eastAsia="Calibri" w:hAnsi="Arial" w:cs="Arial"/>
          <w:szCs w:val="22"/>
          <w:lang w:val="es-MX" w:eastAsia="en-US"/>
        </w:rPr>
        <w:t xml:space="preserve"> 1 y </w:t>
      </w:r>
      <w:r w:rsidR="00321C92" w:rsidRPr="001C030F">
        <w:rPr>
          <w:rFonts w:ascii="Arial" w:eastAsia="Calibri" w:hAnsi="Arial" w:cs="Arial"/>
          <w:szCs w:val="22"/>
          <w:lang w:val="es-MX" w:eastAsia="en-US"/>
        </w:rPr>
        <w:t>2</w:t>
      </w:r>
      <w:r w:rsidR="00732C5A" w:rsidRPr="001C030F">
        <w:rPr>
          <w:rFonts w:ascii="Arial" w:eastAsia="Calibri" w:hAnsi="Arial" w:cs="Arial"/>
          <w:szCs w:val="22"/>
          <w:lang w:val="es-MX" w:eastAsia="en-US"/>
        </w:rPr>
        <w:t xml:space="preserve"> de la Ley de Responsabilidades</w:t>
      </w:r>
      <w:r w:rsidR="00321C92" w:rsidRPr="001C030F">
        <w:rPr>
          <w:rFonts w:ascii="Arial" w:eastAsia="Calibri" w:hAnsi="Arial" w:cs="Arial"/>
          <w:szCs w:val="22"/>
          <w:lang w:val="es-MX" w:eastAsia="en-US"/>
        </w:rPr>
        <w:t xml:space="preserve"> Administrativas </w:t>
      </w:r>
      <w:r w:rsidR="00732C5A" w:rsidRPr="001C030F">
        <w:rPr>
          <w:rFonts w:ascii="Arial" w:eastAsia="Calibri" w:hAnsi="Arial" w:cs="Arial"/>
          <w:szCs w:val="22"/>
          <w:lang w:val="es-MX" w:eastAsia="en-US"/>
        </w:rPr>
        <w:t>del Estado de Sinaloa, conforme a sus atribuciones o funciones que les confieren los Reglamentos Interiores correspondientes.</w:t>
      </w:r>
    </w:p>
    <w:p w:rsidR="005B1CE4" w:rsidRPr="001C030F" w:rsidRDefault="005B1CE4" w:rsidP="005A2C64">
      <w:pPr>
        <w:spacing w:line="288" w:lineRule="auto"/>
        <w:jc w:val="center"/>
        <w:rPr>
          <w:rFonts w:ascii="Arial" w:eastAsia="Calibri" w:hAnsi="Arial" w:cs="Arial"/>
          <w:b/>
          <w:szCs w:val="22"/>
          <w:lang w:val="es-MX" w:eastAsia="en-US"/>
        </w:rPr>
      </w:pPr>
    </w:p>
    <w:p w:rsidR="00E04D78" w:rsidRPr="001C030F" w:rsidRDefault="00E04D78" w:rsidP="00E04D78">
      <w:pPr>
        <w:spacing w:line="288" w:lineRule="auto"/>
        <w:jc w:val="center"/>
        <w:rPr>
          <w:rFonts w:ascii="Arial" w:hAnsi="Arial" w:cs="Arial"/>
          <w:b/>
        </w:rPr>
      </w:pPr>
      <w:r w:rsidRPr="001C030F">
        <w:rPr>
          <w:rFonts w:ascii="Arial" w:hAnsi="Arial" w:cs="Arial"/>
          <w:b/>
        </w:rPr>
        <w:t>Objeto</w:t>
      </w:r>
    </w:p>
    <w:p w:rsidR="00E04D78" w:rsidRPr="001C030F" w:rsidRDefault="00E04D78" w:rsidP="00E04D78">
      <w:pPr>
        <w:spacing w:line="288" w:lineRule="auto"/>
        <w:jc w:val="center"/>
        <w:rPr>
          <w:rFonts w:ascii="Arial" w:hAnsi="Arial" w:cs="Arial"/>
          <w:b/>
          <w:highlight w:val="yellow"/>
        </w:rPr>
      </w:pPr>
    </w:p>
    <w:p w:rsidR="00B02166" w:rsidRPr="001C030F" w:rsidRDefault="007567C9" w:rsidP="00E04D78">
      <w:pPr>
        <w:spacing w:line="288" w:lineRule="auto"/>
        <w:jc w:val="both"/>
        <w:rPr>
          <w:rFonts w:ascii="Arial" w:hAnsi="Arial" w:cs="Arial"/>
        </w:rPr>
      </w:pPr>
      <w:r w:rsidRPr="001C030F">
        <w:rPr>
          <w:rFonts w:ascii="Arial" w:hAnsi="Arial" w:cs="Arial"/>
          <w:b/>
        </w:rPr>
        <w:t xml:space="preserve">Segundo. </w:t>
      </w:r>
      <w:r w:rsidR="00AB47C6" w:rsidRPr="001C030F">
        <w:rPr>
          <w:rFonts w:ascii="Arial" w:hAnsi="Arial" w:cs="Arial"/>
        </w:rPr>
        <w:t xml:space="preserve">Proporcionar los elementos </w:t>
      </w:r>
      <w:r w:rsidR="00385062" w:rsidRPr="001C030F">
        <w:rPr>
          <w:rFonts w:ascii="Arial" w:hAnsi="Arial" w:cs="Arial"/>
        </w:rPr>
        <w:t>técnicos y metodológicos</w:t>
      </w:r>
      <w:r w:rsidR="00B02166" w:rsidRPr="001C030F">
        <w:rPr>
          <w:rFonts w:ascii="Arial" w:hAnsi="Arial" w:cs="Arial"/>
        </w:rPr>
        <w:t xml:space="preserve"> mediante</w:t>
      </w:r>
      <w:r w:rsidR="00ED1AAF" w:rsidRPr="001C030F">
        <w:rPr>
          <w:rFonts w:ascii="Arial" w:hAnsi="Arial" w:cs="Arial"/>
        </w:rPr>
        <w:t xml:space="preserve">: </w:t>
      </w:r>
      <w:r w:rsidR="00B02166" w:rsidRPr="001C030F">
        <w:rPr>
          <w:rFonts w:ascii="Arial" w:hAnsi="Arial" w:cs="Arial"/>
        </w:rPr>
        <w:t xml:space="preserve">criterios, procedimientos y </w:t>
      </w:r>
      <w:r w:rsidR="00BF3543" w:rsidRPr="001C030F">
        <w:rPr>
          <w:rFonts w:ascii="Arial" w:hAnsi="Arial" w:cs="Arial"/>
        </w:rPr>
        <w:t>normatividad</w:t>
      </w:r>
      <w:r w:rsidR="00B02166" w:rsidRPr="001C030F">
        <w:rPr>
          <w:rFonts w:ascii="Arial" w:hAnsi="Arial" w:cs="Arial"/>
        </w:rPr>
        <w:t xml:space="preserve"> aplicables al proceso de Presupuestación de las Dependencias y Entidades en la formulación de sus Anteproyectos </w:t>
      </w:r>
      <w:r w:rsidR="003F4956" w:rsidRPr="001C030F">
        <w:rPr>
          <w:rFonts w:ascii="Arial" w:hAnsi="Arial" w:cs="Arial"/>
        </w:rPr>
        <w:t>de Presupuesto 2023, con el fin de que la Secretaría de Administración y Finanzas lleve a cabo la integración del Proyecto de Presupuesto de Egresos del Estado de Sinaloa para el Ejercicio Fiscal 2023, que se presentará</w:t>
      </w:r>
      <w:r w:rsidR="00247004" w:rsidRPr="001C030F">
        <w:rPr>
          <w:rFonts w:ascii="Arial" w:hAnsi="Arial" w:cs="Arial"/>
        </w:rPr>
        <w:t xml:space="preserve"> como iniciativa de Ley </w:t>
      </w:r>
      <w:r w:rsidR="003F4956" w:rsidRPr="001C030F">
        <w:rPr>
          <w:rFonts w:ascii="Arial" w:hAnsi="Arial" w:cs="Arial"/>
        </w:rPr>
        <w:t>al Congreso del Estado para su respectivo análisis y aprobación</w:t>
      </w:r>
      <w:r w:rsidR="00801F01" w:rsidRPr="001C030F">
        <w:rPr>
          <w:rFonts w:ascii="Arial" w:hAnsi="Arial" w:cs="Arial"/>
        </w:rPr>
        <w:t xml:space="preserve"> en su caso</w:t>
      </w:r>
      <w:r w:rsidR="003F4956" w:rsidRPr="001C030F">
        <w:rPr>
          <w:rFonts w:ascii="Arial" w:hAnsi="Arial" w:cs="Arial"/>
        </w:rPr>
        <w:t>.</w:t>
      </w:r>
    </w:p>
    <w:p w:rsidR="003F4956" w:rsidRPr="001C030F" w:rsidRDefault="003F4956" w:rsidP="00E04D78">
      <w:pPr>
        <w:spacing w:line="288" w:lineRule="auto"/>
        <w:jc w:val="both"/>
        <w:rPr>
          <w:rFonts w:ascii="Arial" w:hAnsi="Arial" w:cs="Arial"/>
          <w:highlight w:val="yellow"/>
        </w:rPr>
      </w:pPr>
    </w:p>
    <w:p w:rsidR="000C52AA" w:rsidRPr="001C030F" w:rsidRDefault="00E04D78" w:rsidP="00E04D78">
      <w:pPr>
        <w:spacing w:line="288" w:lineRule="auto"/>
        <w:jc w:val="both"/>
        <w:rPr>
          <w:rFonts w:ascii="Arial" w:hAnsi="Arial" w:cs="Arial"/>
        </w:rPr>
      </w:pPr>
      <w:r w:rsidRPr="001C030F">
        <w:rPr>
          <w:rFonts w:ascii="Arial" w:hAnsi="Arial" w:cs="Arial"/>
        </w:rPr>
        <w:t>Asimismo, contiene diversas disposiciones y metodologías que resultan aplicables en el proceso de generación de las matrices de indicadores para resultados que serán incorporados al Anteproyec</w:t>
      </w:r>
      <w:r w:rsidR="004B58EE" w:rsidRPr="001C030F">
        <w:rPr>
          <w:rFonts w:ascii="Arial" w:hAnsi="Arial" w:cs="Arial"/>
        </w:rPr>
        <w:t xml:space="preserve">to en el proceso presupuestario, como parte del cumplimiento del artículo 31, fracción III, y 91 de la Ley de Presupuesto y Responsabilidad Hacendaria del Estado de Sinaloa, </w:t>
      </w:r>
      <w:r w:rsidR="002F0EC1" w:rsidRPr="001C030F">
        <w:rPr>
          <w:rFonts w:ascii="Arial" w:hAnsi="Arial" w:cs="Arial"/>
        </w:rPr>
        <w:t xml:space="preserve">que señala </w:t>
      </w:r>
      <w:r w:rsidR="006141D5" w:rsidRPr="001C030F">
        <w:rPr>
          <w:rFonts w:ascii="Arial" w:hAnsi="Arial" w:cs="Arial"/>
        </w:rPr>
        <w:t xml:space="preserve">la obligatoriedad </w:t>
      </w:r>
      <w:r w:rsidR="006141D5" w:rsidRPr="001C030F">
        <w:rPr>
          <w:rFonts w:ascii="Arial" w:hAnsi="Arial" w:cs="Arial"/>
        </w:rPr>
        <w:lastRenderedPageBreak/>
        <w:t>del</w:t>
      </w:r>
      <w:r w:rsidR="002F0EC1" w:rsidRPr="001C030F">
        <w:rPr>
          <w:rFonts w:ascii="Arial" w:hAnsi="Arial" w:cs="Arial"/>
        </w:rPr>
        <w:t xml:space="preserve"> Sistema de</w:t>
      </w:r>
      <w:r w:rsidR="006141D5" w:rsidRPr="001C030F">
        <w:rPr>
          <w:rFonts w:ascii="Arial" w:hAnsi="Arial" w:cs="Arial"/>
        </w:rPr>
        <w:t xml:space="preserve"> Evaluación del Desempeño (SED) </w:t>
      </w:r>
      <w:r w:rsidR="002F0EC1" w:rsidRPr="001C030F">
        <w:rPr>
          <w:rFonts w:ascii="Arial" w:hAnsi="Arial" w:cs="Arial"/>
        </w:rPr>
        <w:t>para los ejecutores del gasto, asimismo lo</w:t>
      </w:r>
      <w:r w:rsidR="0025233F" w:rsidRPr="001C030F">
        <w:rPr>
          <w:rFonts w:ascii="Arial" w:hAnsi="Arial" w:cs="Arial"/>
        </w:rPr>
        <w:t>s</w:t>
      </w:r>
      <w:r w:rsidR="002F0EC1" w:rsidRPr="001C030F">
        <w:rPr>
          <w:rFonts w:ascii="Arial" w:hAnsi="Arial" w:cs="Arial"/>
        </w:rPr>
        <w:t xml:space="preserve"> entes autónomos como el Poder Legislativo y Judicial emitirán sus propias disposiciones alineadas al SED. Los indicadores que forman parte del Sistema deberán estar consid</w:t>
      </w:r>
      <w:r w:rsidR="007227B1" w:rsidRPr="001C030F">
        <w:rPr>
          <w:rFonts w:ascii="Arial" w:hAnsi="Arial" w:cs="Arial"/>
        </w:rPr>
        <w:t>erados en los Anteproyectos de P</w:t>
      </w:r>
      <w:r w:rsidR="002F0EC1" w:rsidRPr="001C030F">
        <w:rPr>
          <w:rFonts w:ascii="Arial" w:hAnsi="Arial" w:cs="Arial"/>
        </w:rPr>
        <w:t xml:space="preserve">resupuesto y formarán parte del Presupuesto de Egresos del Estado. </w:t>
      </w:r>
    </w:p>
    <w:p w:rsidR="007567C9" w:rsidRPr="001C030F" w:rsidRDefault="007567C9" w:rsidP="00E04D78">
      <w:pPr>
        <w:spacing w:line="288" w:lineRule="auto"/>
        <w:jc w:val="both"/>
        <w:rPr>
          <w:rFonts w:ascii="Arial" w:hAnsi="Arial" w:cs="Arial"/>
        </w:rPr>
      </w:pPr>
    </w:p>
    <w:p w:rsidR="000C52AA" w:rsidRPr="001C030F" w:rsidRDefault="000C52AA" w:rsidP="000C52AA">
      <w:pPr>
        <w:spacing w:line="288" w:lineRule="auto"/>
        <w:jc w:val="center"/>
        <w:rPr>
          <w:rFonts w:ascii="Arial" w:hAnsi="Arial" w:cs="Arial"/>
          <w:b/>
        </w:rPr>
      </w:pPr>
      <w:r w:rsidRPr="001C030F">
        <w:rPr>
          <w:rFonts w:ascii="Arial" w:hAnsi="Arial" w:cs="Arial"/>
          <w:b/>
        </w:rPr>
        <w:t>Interpretación de las Normas y Lineamientos</w:t>
      </w:r>
    </w:p>
    <w:p w:rsidR="000C52AA" w:rsidRPr="001C030F" w:rsidRDefault="000C52AA" w:rsidP="000C52AA">
      <w:pPr>
        <w:spacing w:line="288" w:lineRule="auto"/>
        <w:jc w:val="both"/>
        <w:rPr>
          <w:rFonts w:ascii="Arial" w:hAnsi="Arial" w:cs="Arial"/>
        </w:rPr>
      </w:pPr>
    </w:p>
    <w:p w:rsidR="00C0271A" w:rsidRPr="001C030F" w:rsidRDefault="007567C9" w:rsidP="000C52AA">
      <w:pPr>
        <w:spacing w:line="288" w:lineRule="auto"/>
        <w:jc w:val="both"/>
        <w:rPr>
          <w:rFonts w:ascii="Arial" w:hAnsi="Arial" w:cs="Arial"/>
        </w:rPr>
      </w:pPr>
      <w:r w:rsidRPr="001C030F">
        <w:rPr>
          <w:rFonts w:ascii="Arial" w:hAnsi="Arial" w:cs="Arial"/>
          <w:b/>
        </w:rPr>
        <w:t xml:space="preserve">Tercero. </w:t>
      </w:r>
      <w:r w:rsidR="000C52AA" w:rsidRPr="001C030F">
        <w:rPr>
          <w:rFonts w:ascii="Arial" w:hAnsi="Arial" w:cs="Arial"/>
        </w:rPr>
        <w:t>Corresponde a la S</w:t>
      </w:r>
      <w:r w:rsidR="002B066E" w:rsidRPr="001C030F">
        <w:rPr>
          <w:rFonts w:ascii="Arial" w:hAnsi="Arial" w:cs="Arial"/>
        </w:rPr>
        <w:t xml:space="preserve">ecretaría de </w:t>
      </w:r>
      <w:r w:rsidR="000C52AA" w:rsidRPr="001C030F">
        <w:rPr>
          <w:rFonts w:ascii="Arial" w:hAnsi="Arial" w:cs="Arial"/>
        </w:rPr>
        <w:t>A</w:t>
      </w:r>
      <w:r w:rsidR="002B066E" w:rsidRPr="001C030F">
        <w:rPr>
          <w:rFonts w:ascii="Arial" w:hAnsi="Arial" w:cs="Arial"/>
        </w:rPr>
        <w:t xml:space="preserve">dministración y </w:t>
      </w:r>
      <w:r w:rsidR="000C52AA" w:rsidRPr="001C030F">
        <w:rPr>
          <w:rFonts w:ascii="Arial" w:hAnsi="Arial" w:cs="Arial"/>
        </w:rPr>
        <w:t>F</w:t>
      </w:r>
      <w:r w:rsidR="002B066E" w:rsidRPr="001C030F">
        <w:rPr>
          <w:rFonts w:ascii="Arial" w:hAnsi="Arial" w:cs="Arial"/>
        </w:rPr>
        <w:t>inanzas</w:t>
      </w:r>
      <w:r w:rsidR="006A7618" w:rsidRPr="001C030F">
        <w:rPr>
          <w:rFonts w:ascii="Arial" w:hAnsi="Arial" w:cs="Arial"/>
        </w:rPr>
        <w:t xml:space="preserve"> </w:t>
      </w:r>
      <w:r w:rsidR="000C52AA" w:rsidRPr="001C030F">
        <w:rPr>
          <w:rFonts w:ascii="Arial" w:hAnsi="Arial" w:cs="Arial"/>
        </w:rPr>
        <w:t>la interpretación general de los presentes Lineamientos, así como resolver los casos no previstos en los mismos. En lo relativo a la integración y presentación de los Anteproyectos de Presupuesto de Egresos, las Dependencias y Entidades podrán recurrir a la Subsecretaría de Egresos, acorde a lo indicado en el artículo 46, fracción II</w:t>
      </w:r>
      <w:r w:rsidR="00B512D8" w:rsidRPr="001C030F">
        <w:rPr>
          <w:rFonts w:ascii="Arial" w:hAnsi="Arial" w:cs="Arial"/>
        </w:rPr>
        <w:t>, del Reglamento Interior de la Secretaría de Administración y Finanzas.</w:t>
      </w:r>
    </w:p>
    <w:p w:rsidR="00C0271A" w:rsidRPr="001C030F" w:rsidRDefault="00C0271A" w:rsidP="000C52AA">
      <w:pPr>
        <w:spacing w:line="288" w:lineRule="auto"/>
        <w:jc w:val="both"/>
        <w:rPr>
          <w:rFonts w:ascii="Arial" w:hAnsi="Arial" w:cs="Arial"/>
        </w:rPr>
      </w:pPr>
    </w:p>
    <w:p w:rsidR="000C52AA" w:rsidRPr="001C030F" w:rsidRDefault="005B1CE4" w:rsidP="000C52AA">
      <w:pPr>
        <w:spacing w:line="288" w:lineRule="auto"/>
        <w:jc w:val="both"/>
        <w:rPr>
          <w:rFonts w:ascii="Arial" w:hAnsi="Arial" w:cs="Arial"/>
        </w:rPr>
      </w:pPr>
      <w:r w:rsidRPr="001C030F">
        <w:rPr>
          <w:rFonts w:ascii="Arial" w:hAnsi="Arial" w:cs="Arial"/>
          <w:b/>
        </w:rPr>
        <w:t xml:space="preserve">Cuarto. </w:t>
      </w:r>
      <w:r w:rsidR="00C0271A" w:rsidRPr="001C030F">
        <w:rPr>
          <w:rFonts w:ascii="Arial" w:hAnsi="Arial" w:cs="Arial"/>
        </w:rPr>
        <w:t>L</w:t>
      </w:r>
      <w:r w:rsidR="000C52AA" w:rsidRPr="001C030F">
        <w:rPr>
          <w:rFonts w:ascii="Arial" w:hAnsi="Arial" w:cs="Arial"/>
        </w:rPr>
        <w:t>o relacionado con la planeación estatal, la integración de la Matriz de Indicadores para Resultados (MIR</w:t>
      </w:r>
      <w:r w:rsidR="001C0904" w:rsidRPr="001C030F">
        <w:rPr>
          <w:rFonts w:ascii="Arial" w:hAnsi="Arial" w:cs="Arial"/>
        </w:rPr>
        <w:t>) y la evaluación de Programas p</w:t>
      </w:r>
      <w:r w:rsidR="000C52AA" w:rsidRPr="001C030F">
        <w:rPr>
          <w:rFonts w:ascii="Arial" w:hAnsi="Arial" w:cs="Arial"/>
        </w:rPr>
        <w:t xml:space="preserve">resupuestarios, será </w:t>
      </w:r>
      <w:r w:rsidR="001726A5" w:rsidRPr="001C030F">
        <w:rPr>
          <w:rFonts w:ascii="Arial" w:hAnsi="Arial" w:cs="Arial"/>
        </w:rPr>
        <w:t xml:space="preserve">coordinado </w:t>
      </w:r>
      <w:r w:rsidR="000C52AA" w:rsidRPr="001C030F">
        <w:rPr>
          <w:rFonts w:ascii="Arial" w:hAnsi="Arial" w:cs="Arial"/>
        </w:rPr>
        <w:t>por la Subsecretaría de Planeación, Inversión y Financiamiento, según lo señalado en el artículo 24, fracción I y XXI</w:t>
      </w:r>
      <w:r w:rsidR="00B512D8" w:rsidRPr="001C030F">
        <w:rPr>
          <w:rFonts w:ascii="Arial" w:hAnsi="Arial" w:cs="Arial"/>
        </w:rPr>
        <w:t>, de la normativa</w:t>
      </w:r>
      <w:r w:rsidR="00EA34ED" w:rsidRPr="001C030F">
        <w:rPr>
          <w:rFonts w:ascii="Arial" w:hAnsi="Arial" w:cs="Arial"/>
        </w:rPr>
        <w:t xml:space="preserve"> antes señalada</w:t>
      </w:r>
      <w:r w:rsidR="000C52AA" w:rsidRPr="001C030F">
        <w:rPr>
          <w:rFonts w:ascii="Arial" w:hAnsi="Arial" w:cs="Arial"/>
        </w:rPr>
        <w:t>.</w:t>
      </w:r>
    </w:p>
    <w:p w:rsidR="000C52AA" w:rsidRPr="001C030F" w:rsidRDefault="000C52AA" w:rsidP="000C52AA">
      <w:pPr>
        <w:spacing w:line="288" w:lineRule="auto"/>
        <w:jc w:val="both"/>
        <w:rPr>
          <w:rFonts w:ascii="Arial" w:hAnsi="Arial" w:cs="Arial"/>
        </w:rPr>
      </w:pPr>
    </w:p>
    <w:p w:rsidR="000C52AA" w:rsidRPr="001C030F" w:rsidRDefault="005B1CE4" w:rsidP="000C52AA">
      <w:pPr>
        <w:spacing w:line="288" w:lineRule="auto"/>
        <w:jc w:val="both"/>
        <w:rPr>
          <w:rFonts w:ascii="Arial" w:hAnsi="Arial" w:cs="Arial"/>
          <w:b/>
        </w:rPr>
      </w:pPr>
      <w:r w:rsidRPr="001C030F">
        <w:rPr>
          <w:rFonts w:ascii="Arial" w:hAnsi="Arial" w:cs="Arial"/>
          <w:b/>
        </w:rPr>
        <w:t xml:space="preserve">Quinto. </w:t>
      </w:r>
      <w:r w:rsidR="000C52AA" w:rsidRPr="001C030F">
        <w:rPr>
          <w:rFonts w:ascii="Arial" w:hAnsi="Arial" w:cs="Arial"/>
        </w:rPr>
        <w:t>La S</w:t>
      </w:r>
      <w:r w:rsidR="009049CE" w:rsidRPr="001C030F">
        <w:rPr>
          <w:rFonts w:ascii="Arial" w:hAnsi="Arial" w:cs="Arial"/>
        </w:rPr>
        <w:t xml:space="preserve">ecretaría de </w:t>
      </w:r>
      <w:r w:rsidR="000C52AA" w:rsidRPr="001C030F">
        <w:rPr>
          <w:rFonts w:ascii="Arial" w:hAnsi="Arial" w:cs="Arial"/>
        </w:rPr>
        <w:t>A</w:t>
      </w:r>
      <w:r w:rsidR="009049CE" w:rsidRPr="001C030F">
        <w:rPr>
          <w:rFonts w:ascii="Arial" w:hAnsi="Arial" w:cs="Arial"/>
        </w:rPr>
        <w:t xml:space="preserve">dministración y </w:t>
      </w:r>
      <w:r w:rsidR="000C52AA" w:rsidRPr="001C030F">
        <w:rPr>
          <w:rFonts w:ascii="Arial" w:hAnsi="Arial" w:cs="Arial"/>
        </w:rPr>
        <w:t>F</w:t>
      </w:r>
      <w:r w:rsidR="009049CE" w:rsidRPr="001C030F">
        <w:rPr>
          <w:rFonts w:ascii="Arial" w:hAnsi="Arial" w:cs="Arial"/>
        </w:rPr>
        <w:t xml:space="preserve">inanzas </w:t>
      </w:r>
      <w:r w:rsidR="000C52AA" w:rsidRPr="001C030F">
        <w:rPr>
          <w:rFonts w:ascii="Arial" w:hAnsi="Arial" w:cs="Arial"/>
        </w:rPr>
        <w:t>establecerá los calendarios de apertura de los sistemas para el proceso de registro, carga y revisión de la información programático-presupuestaria.</w:t>
      </w:r>
    </w:p>
    <w:p w:rsidR="000C52AA" w:rsidRPr="001C030F" w:rsidRDefault="000C52AA" w:rsidP="000C52AA">
      <w:pPr>
        <w:spacing w:line="288" w:lineRule="auto"/>
        <w:jc w:val="both"/>
        <w:rPr>
          <w:rFonts w:ascii="Arial" w:hAnsi="Arial" w:cs="Arial"/>
          <w:b/>
        </w:rPr>
      </w:pPr>
    </w:p>
    <w:p w:rsidR="000C52AA" w:rsidRPr="001C030F" w:rsidRDefault="005B1CE4" w:rsidP="000C52AA">
      <w:pPr>
        <w:spacing w:line="288" w:lineRule="auto"/>
        <w:jc w:val="both"/>
        <w:rPr>
          <w:rFonts w:ascii="Arial" w:eastAsia="Calibri" w:hAnsi="Arial" w:cs="Arial"/>
          <w:b/>
          <w:szCs w:val="22"/>
          <w:lang w:val="es-MX" w:eastAsia="en-US"/>
        </w:rPr>
      </w:pPr>
      <w:r w:rsidRPr="001C030F">
        <w:rPr>
          <w:rFonts w:ascii="Arial" w:hAnsi="Arial" w:cs="Arial"/>
          <w:b/>
        </w:rPr>
        <w:t xml:space="preserve">Sexto. </w:t>
      </w:r>
      <w:r w:rsidR="000C52AA" w:rsidRPr="001C030F">
        <w:rPr>
          <w:rFonts w:ascii="Arial" w:hAnsi="Arial" w:cs="Arial"/>
        </w:rPr>
        <w:t>Las Dependencias y Entidades, los Poderes y los Órganos Constitucionales Autónomos, deberán enviar sus Anteproyectos de Presupuesto de Egresos a la S</w:t>
      </w:r>
      <w:r w:rsidR="00E417F7" w:rsidRPr="001C030F">
        <w:rPr>
          <w:rFonts w:ascii="Arial" w:hAnsi="Arial" w:cs="Arial"/>
        </w:rPr>
        <w:t xml:space="preserve">ecretaría de </w:t>
      </w:r>
      <w:r w:rsidR="000C52AA" w:rsidRPr="001C030F">
        <w:rPr>
          <w:rFonts w:ascii="Arial" w:hAnsi="Arial" w:cs="Arial"/>
        </w:rPr>
        <w:t>A</w:t>
      </w:r>
      <w:r w:rsidR="00E417F7" w:rsidRPr="001C030F">
        <w:rPr>
          <w:rFonts w:ascii="Arial" w:hAnsi="Arial" w:cs="Arial"/>
        </w:rPr>
        <w:t xml:space="preserve">dministración y </w:t>
      </w:r>
      <w:r w:rsidR="000C52AA" w:rsidRPr="001C030F">
        <w:rPr>
          <w:rFonts w:ascii="Arial" w:hAnsi="Arial" w:cs="Arial"/>
        </w:rPr>
        <w:t>F</w:t>
      </w:r>
      <w:r w:rsidR="00E417F7" w:rsidRPr="001C030F">
        <w:rPr>
          <w:rFonts w:ascii="Arial" w:hAnsi="Arial" w:cs="Arial"/>
        </w:rPr>
        <w:t>inanzas</w:t>
      </w:r>
      <w:r w:rsidR="000C52AA" w:rsidRPr="001C030F">
        <w:rPr>
          <w:rFonts w:ascii="Arial" w:hAnsi="Arial" w:cs="Arial"/>
        </w:rPr>
        <w:t xml:space="preserve"> a más tardar el 26 de agosto del año en curso, en cumplimiento a lo establecido en la Ley de Presupuesto y Responsabilidad Hacendaria del Estado de Sinaloa.</w:t>
      </w:r>
    </w:p>
    <w:p w:rsidR="00E04D78" w:rsidRPr="001C030F" w:rsidRDefault="00E04D78" w:rsidP="005A2C64">
      <w:pPr>
        <w:spacing w:line="288" w:lineRule="auto"/>
        <w:jc w:val="center"/>
        <w:rPr>
          <w:rFonts w:ascii="Arial" w:eastAsia="Calibri" w:hAnsi="Arial" w:cs="Arial"/>
          <w:b/>
          <w:szCs w:val="22"/>
          <w:lang w:val="es-MX" w:eastAsia="en-US"/>
        </w:rPr>
      </w:pPr>
    </w:p>
    <w:p w:rsidR="000C52AA" w:rsidRPr="001C030F" w:rsidRDefault="000C52AA" w:rsidP="00287DF4">
      <w:pPr>
        <w:jc w:val="center"/>
        <w:rPr>
          <w:rFonts w:ascii="Arial" w:hAnsi="Arial" w:cs="Arial"/>
          <w:b/>
          <w:lang w:val="es-ES"/>
        </w:rPr>
      </w:pPr>
    </w:p>
    <w:p w:rsidR="005B1CE4" w:rsidRPr="001C030F" w:rsidRDefault="005B1CE4" w:rsidP="00287DF4">
      <w:pPr>
        <w:jc w:val="center"/>
        <w:rPr>
          <w:rFonts w:ascii="Arial" w:hAnsi="Arial" w:cs="Arial"/>
          <w:b/>
          <w:lang w:val="es-ES"/>
        </w:rPr>
      </w:pPr>
    </w:p>
    <w:p w:rsidR="005B1CE4" w:rsidRPr="001C030F" w:rsidRDefault="005B1CE4" w:rsidP="00287DF4">
      <w:pPr>
        <w:jc w:val="center"/>
        <w:rPr>
          <w:rFonts w:ascii="Arial" w:hAnsi="Arial" w:cs="Arial"/>
          <w:b/>
          <w:lang w:val="es-ES"/>
        </w:rPr>
      </w:pPr>
    </w:p>
    <w:p w:rsidR="005B1CE4" w:rsidRDefault="005B1CE4" w:rsidP="00287DF4">
      <w:pPr>
        <w:jc w:val="center"/>
        <w:rPr>
          <w:rFonts w:ascii="Arial" w:hAnsi="Arial" w:cs="Arial"/>
          <w:b/>
          <w:lang w:val="es-ES"/>
        </w:rPr>
      </w:pPr>
    </w:p>
    <w:p w:rsidR="006A1272" w:rsidRDefault="006A1272" w:rsidP="00287DF4">
      <w:pPr>
        <w:jc w:val="center"/>
        <w:rPr>
          <w:rFonts w:ascii="Arial" w:hAnsi="Arial" w:cs="Arial"/>
          <w:b/>
          <w:lang w:val="es-ES"/>
        </w:rPr>
      </w:pPr>
    </w:p>
    <w:p w:rsidR="006A1272" w:rsidRPr="001C030F" w:rsidRDefault="006A1272" w:rsidP="007A17F1">
      <w:pPr>
        <w:rPr>
          <w:rFonts w:ascii="Arial" w:hAnsi="Arial" w:cs="Arial"/>
          <w:b/>
          <w:lang w:val="es-ES"/>
        </w:rPr>
      </w:pPr>
    </w:p>
    <w:p w:rsidR="00287DF4" w:rsidRPr="001C030F" w:rsidRDefault="00287DF4" w:rsidP="00287DF4">
      <w:pPr>
        <w:jc w:val="center"/>
        <w:rPr>
          <w:rFonts w:ascii="Arial" w:hAnsi="Arial" w:cs="Arial"/>
          <w:b/>
          <w:lang w:val="es-ES"/>
        </w:rPr>
      </w:pPr>
      <w:r w:rsidRPr="001C030F">
        <w:rPr>
          <w:rFonts w:ascii="Arial" w:hAnsi="Arial" w:cs="Arial"/>
          <w:b/>
          <w:lang w:val="es-ES"/>
        </w:rPr>
        <w:lastRenderedPageBreak/>
        <w:t>Glosario</w:t>
      </w:r>
    </w:p>
    <w:p w:rsidR="00287DF4" w:rsidRPr="001C030F" w:rsidRDefault="00287DF4" w:rsidP="00287DF4">
      <w:pPr>
        <w:widowControl w:val="0"/>
        <w:autoSpaceDE w:val="0"/>
        <w:autoSpaceDN w:val="0"/>
        <w:adjustRightInd w:val="0"/>
        <w:spacing w:line="288" w:lineRule="auto"/>
        <w:jc w:val="center"/>
        <w:rPr>
          <w:rFonts w:ascii="Arial" w:hAnsi="Arial" w:cs="Arial"/>
          <w:b/>
          <w:lang w:val="es-ES"/>
        </w:rPr>
      </w:pPr>
    </w:p>
    <w:p w:rsidR="00287DF4" w:rsidRPr="001C030F" w:rsidRDefault="005B1CE4" w:rsidP="00287DF4">
      <w:pPr>
        <w:spacing w:line="288" w:lineRule="auto"/>
        <w:jc w:val="both"/>
        <w:rPr>
          <w:rFonts w:ascii="Arial" w:hAnsi="Arial" w:cs="Arial"/>
        </w:rPr>
      </w:pPr>
      <w:r w:rsidRPr="001C030F">
        <w:rPr>
          <w:rFonts w:ascii="Arial" w:hAnsi="Arial" w:cs="Arial"/>
          <w:b/>
        </w:rPr>
        <w:t>Séptimo</w:t>
      </w:r>
      <w:r w:rsidR="00287DF4" w:rsidRPr="001C030F">
        <w:rPr>
          <w:rFonts w:ascii="Arial" w:hAnsi="Arial" w:cs="Arial"/>
          <w:b/>
        </w:rPr>
        <w:t>.</w:t>
      </w:r>
      <w:r w:rsidR="00287DF4" w:rsidRPr="001C030F">
        <w:rPr>
          <w:rFonts w:ascii="Arial" w:hAnsi="Arial" w:cs="Arial"/>
        </w:rPr>
        <w:t xml:space="preserve"> Para los efectos de los presentes Lineamientos y para la formulación e integración del Proyecto de Presupuesto de Egresos del Estado de Sinaloa, se entiende por:</w:t>
      </w:r>
    </w:p>
    <w:p w:rsidR="00287DF4" w:rsidRPr="001C030F" w:rsidRDefault="00287DF4" w:rsidP="00287DF4">
      <w:pPr>
        <w:spacing w:line="288" w:lineRule="auto"/>
        <w:jc w:val="both"/>
        <w:rPr>
          <w:rFonts w:ascii="Arial" w:hAnsi="Arial" w:cs="Arial"/>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02"/>
      </w:tblGrid>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Adecuaciones Presupuestarias:</w:t>
            </w:r>
            <w:r w:rsidRPr="001C030F">
              <w:rPr>
                <w:rFonts w:ascii="Arial" w:hAnsi="Arial" w:cs="Arial"/>
              </w:rPr>
              <w:t xml:space="preserve"> a las modificaciones a las estructuras</w:t>
            </w:r>
            <w:r w:rsidR="007715DE" w:rsidRPr="001C030F">
              <w:rPr>
                <w:rFonts w:ascii="Arial" w:hAnsi="Arial" w:cs="Arial"/>
              </w:rPr>
              <w:t xml:space="preserve"> administrativa, </w:t>
            </w:r>
            <w:r w:rsidRPr="001C030F">
              <w:rPr>
                <w:rFonts w:ascii="Arial" w:hAnsi="Arial" w:cs="Arial"/>
              </w:rPr>
              <w:t>funcional</w:t>
            </w:r>
            <w:r w:rsidR="007715DE" w:rsidRPr="001C030F">
              <w:rPr>
                <w:rFonts w:ascii="Arial" w:hAnsi="Arial" w:cs="Arial"/>
              </w:rPr>
              <w:t xml:space="preserve"> programática </w:t>
            </w:r>
            <w:r w:rsidRPr="001C030F">
              <w:rPr>
                <w:rFonts w:ascii="Arial" w:hAnsi="Arial" w:cs="Arial"/>
              </w:rPr>
              <w:t>y económica, a los calendarios de presupuesto y a las ampliaciones y reducciones al presupuesto de egresos o a los flujos de efectivo correspondientes, siempre con el propósito de un mejor cumplimiento de los objetivos de los programas a cargo de los ejecutores de gasto;</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Anexos Transversales:</w:t>
            </w:r>
            <w:r w:rsidRPr="001C030F">
              <w:rPr>
                <w:rFonts w:ascii="Arial" w:hAnsi="Arial" w:cs="Arial"/>
              </w:rPr>
              <w:t xml:space="preserve"> son anexos del Presupuesto de Egresos donde concu</w:t>
            </w:r>
            <w:r w:rsidR="007D092B" w:rsidRPr="001C030F">
              <w:rPr>
                <w:rFonts w:ascii="Arial" w:hAnsi="Arial" w:cs="Arial"/>
              </w:rPr>
              <w:t>rren programas o proyectos y/o Unidades R</w:t>
            </w:r>
            <w:r w:rsidRPr="001C030F">
              <w:rPr>
                <w:rFonts w:ascii="Arial" w:hAnsi="Arial" w:cs="Arial"/>
              </w:rPr>
              <w:t>esponsables, cuyos recursos son destinados a obras, acciones y servicios vinculados con el desarrollo de los siguientes sectores: Presupuesto para Mujeres y la Igualdad de Género; Presupuesto Asignado para la Atención de Niñas, Niños, Adolescentes y Jóvenes; Programas con Recursos Concurrentes; Previsión para Atender Daños a Infraestructura Pública Estatal por Desastres Naturales; Asignaciones para Combatir Cambio Climático; y Asignaciones Destinadas a la Anticorrupción.</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Aspectos Susceptibles de Mejora. Hallazgos:</w:t>
            </w:r>
            <w:r w:rsidRPr="001C030F">
              <w:rPr>
                <w:rFonts w:ascii="Arial" w:hAnsi="Arial" w:cs="Arial"/>
              </w:rPr>
              <w:t xml:space="preserve"> debilidades, oportunidades y amenazas identificadas que pueden ser atendidos para la mejora del programa;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IV.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Cambio Climático: </w:t>
            </w:r>
            <w:r w:rsidRPr="001C030F">
              <w:rPr>
                <w:rFonts w:ascii="Arial" w:hAnsi="Arial" w:cs="Arial"/>
              </w:rPr>
              <w:t>se define como la variación del clima atribuido directa o indirectamente a la actividad humana, que altera la composición de la atmósfera global y se suma a la variabilidad natural del clima observada durante períodos comparables;</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Clave Presupuestaria:</w:t>
            </w:r>
            <w:r w:rsidRPr="001C030F">
              <w:rPr>
                <w:rFonts w:ascii="Arial" w:hAnsi="Arial" w:cs="Arial"/>
              </w:rPr>
              <w:t xml:space="preserve"> al elemento que agrupa, identifica y ordena la información del presupuesto de egresos de acuerdo con las clasificaciones administrativa, funcional-programática, por objeto del </w:t>
            </w:r>
            <w:r w:rsidRPr="001C030F">
              <w:rPr>
                <w:rFonts w:ascii="Arial" w:hAnsi="Arial" w:cs="Arial"/>
              </w:rPr>
              <w:lastRenderedPageBreak/>
              <w:t>gasto y económica; vincula las asignaciones que se determinan durante la programación, integración y aprobación presupuestaria, con las etapas de planeación y la ejecución del gasto; identifica el ejercicio fiscal y constituye un instrumento para el registro de las asignaciones y erogaciones y de control para el seguimiento y la evaluación del gasto público;</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VI.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COG: </w:t>
            </w:r>
            <w:r w:rsidRPr="001C030F">
              <w:rPr>
                <w:rFonts w:ascii="Arial" w:hAnsi="Arial" w:cs="Arial"/>
              </w:rPr>
              <w:t>al Clasificador por Objeto del Gasto;</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VII.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CONAC: </w:t>
            </w:r>
            <w:r w:rsidRPr="001C030F">
              <w:rPr>
                <w:rFonts w:ascii="Arial" w:hAnsi="Arial" w:cs="Arial"/>
              </w:rPr>
              <w:t>al Consejo Nacional de Armonización Contable;</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VIII.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Dependencias:</w:t>
            </w:r>
            <w:r w:rsidRPr="001C030F">
              <w:rPr>
                <w:rFonts w:ascii="Arial" w:hAnsi="Arial" w:cs="Arial"/>
              </w:rPr>
              <w:t xml:space="preserve"> a las Secretarías y Entidades de la Administración Pública Estatal;</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IX.</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Ejecutores de Gasto:</w:t>
            </w:r>
            <w:r w:rsidRPr="001C030F">
              <w:rPr>
                <w:rFonts w:ascii="Arial" w:hAnsi="Arial" w:cs="Arial"/>
              </w:rPr>
              <w:t xml:space="preserve"> los Poderes Legislativo y Judicial</w:t>
            </w:r>
            <w:r w:rsidR="00B15149" w:rsidRPr="001C030F">
              <w:rPr>
                <w:rFonts w:ascii="Arial" w:hAnsi="Arial" w:cs="Arial"/>
              </w:rPr>
              <w:t>, incluyendo a sus respectivos Órganos Desconcentrados, los Ó</w:t>
            </w:r>
            <w:r w:rsidRPr="001C030F">
              <w:rPr>
                <w:rFonts w:ascii="Arial" w:hAnsi="Arial" w:cs="Arial"/>
              </w:rPr>
              <w:t xml:space="preserve">rganos </w:t>
            </w:r>
            <w:r w:rsidR="00B15149" w:rsidRPr="001C030F">
              <w:rPr>
                <w:rFonts w:ascii="Arial" w:hAnsi="Arial" w:cs="Arial"/>
              </w:rPr>
              <w:t>C</w:t>
            </w:r>
            <w:r w:rsidRPr="001C030F">
              <w:rPr>
                <w:rFonts w:ascii="Arial" w:hAnsi="Arial" w:cs="Arial"/>
              </w:rPr>
              <w:t xml:space="preserve">onstitucionales </w:t>
            </w:r>
            <w:r w:rsidR="00B15149" w:rsidRPr="001C030F">
              <w:rPr>
                <w:rFonts w:ascii="Arial" w:hAnsi="Arial" w:cs="Arial"/>
              </w:rPr>
              <w:t>A</w:t>
            </w:r>
            <w:r w:rsidRPr="001C030F">
              <w:rPr>
                <w:rFonts w:ascii="Arial" w:hAnsi="Arial" w:cs="Arial"/>
              </w:rPr>
              <w:t xml:space="preserve">utónomos, las </w:t>
            </w:r>
            <w:r w:rsidR="00B15149" w:rsidRPr="001C030F">
              <w:rPr>
                <w:rFonts w:ascii="Arial" w:hAnsi="Arial" w:cs="Arial"/>
              </w:rPr>
              <w:t>Dependencias y E</w:t>
            </w:r>
            <w:r w:rsidRPr="001C030F">
              <w:rPr>
                <w:rFonts w:ascii="Arial" w:hAnsi="Arial" w:cs="Arial"/>
              </w:rPr>
              <w:t>ntidades de la administración pública del Estado, que realizan las erogaciones a que se refiere el artículo 5 la Ley de Presupuesto y Responsabilidad Hacendaria del Estado de Sinaloa con cargo al Presupuesto de Egresos del Estado;</w:t>
            </w:r>
          </w:p>
          <w:p w:rsidR="00287DF4" w:rsidRPr="001C030F" w:rsidRDefault="00287DF4" w:rsidP="00885002">
            <w:pPr>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Enfoque a Resultados: </w:t>
            </w:r>
            <w:r w:rsidRPr="001C030F">
              <w:rPr>
                <w:rFonts w:ascii="Arial" w:hAnsi="Arial" w:cs="Arial"/>
              </w:rPr>
              <w:t>cualidad que poseen los objetivos e indicadores de los programas para plantear los resultados esperados y medir los logros alcanzados;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Enfoque de Género:</w:t>
            </w:r>
            <w:r w:rsidRPr="001C030F">
              <w:rPr>
                <w:rFonts w:ascii="Arial" w:hAnsi="Arial" w:cs="Arial"/>
              </w:rPr>
              <w:t xml:space="preserve"> a la adopción de la perspectiva de género en las acciones de desarrollo que contribuyen a enriquecer las propuestas de equidad, no sólo entre hombres y mujeres, sino también entre personas y grupos sociales que padecen distintas formas de desigualdad y discriminación y que permite comprender de manera más precisa y completa los factores que intervienen en los cambios sociales, culturales, económicos y ambientales;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Entes Públicos: </w:t>
            </w:r>
            <w:r w:rsidRPr="001C030F">
              <w:rPr>
                <w:rFonts w:ascii="Arial" w:hAnsi="Arial" w:cs="Arial"/>
              </w:rPr>
              <w:t xml:space="preserve">a los Poderes Ejecutivo, Legislativo y Judicial del Estado de Sinaloa, los Entes Autónomos del Estado de Sinaloa, los </w:t>
            </w:r>
            <w:r w:rsidRPr="001C030F">
              <w:rPr>
                <w:rFonts w:ascii="Arial" w:hAnsi="Arial" w:cs="Arial"/>
              </w:rPr>
              <w:lastRenderedPageBreak/>
              <w:t>Ayuntamientos de los Municipios y las Entidades de la Administración Pública Paraestatal, ya sean estatales o municipales, del Estado de Sinaloa;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XIII.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Estructura Programática (EP):</w:t>
            </w:r>
            <w:r w:rsidRPr="001C030F">
              <w:rPr>
                <w:rFonts w:ascii="Arial" w:hAnsi="Arial" w:cs="Arial"/>
              </w:rPr>
              <w:t xml:space="preserve"> al conjunto de categorías y elementos programáticos ordenados en forma coherente, el cual define las acciones que efectúan los ejecutores de gasto para alcanzar sus objetivos y metas de acuerdo con las políticas definidas en la planeación estatal y en los programas y presupuestos, así como ordena y clasifica las acciones de los ejecutores de gasto para delimitar la aplicación del gasto y permite conocer el rendimiento esperado de la utilización de los recursos públicos;  </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XIV.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Evaluación:</w:t>
            </w:r>
            <w:r w:rsidRPr="001C030F">
              <w:rPr>
                <w:rFonts w:ascii="Arial" w:hAnsi="Arial" w:cs="Arial"/>
              </w:rPr>
              <w:t xml:space="preserve"> al análisis sistemático y objetivo de las pol</w:t>
            </w:r>
            <w:r w:rsidR="00EC7516" w:rsidRPr="001C030F">
              <w:rPr>
                <w:rFonts w:ascii="Arial" w:hAnsi="Arial" w:cs="Arial"/>
              </w:rPr>
              <w:t>íticas públicas, los Programas p</w:t>
            </w:r>
            <w:r w:rsidRPr="001C030F">
              <w:rPr>
                <w:rFonts w:ascii="Arial" w:hAnsi="Arial" w:cs="Arial"/>
              </w:rPr>
              <w:t xml:space="preserve">resupuestarios y el desempeño institucional, que tiene como finalidad determinar la pertinencia y el logro de sus objetivos y metas, así como su eficiencia, eficacia, calidad, resultados e impacto; </w:t>
            </w:r>
          </w:p>
          <w:p w:rsidR="00287DF4" w:rsidRPr="001C030F" w:rsidRDefault="00287DF4" w:rsidP="00885002">
            <w:pPr>
              <w:pStyle w:val="Texto"/>
              <w:spacing w:after="0" w:line="288" w:lineRule="auto"/>
              <w:ind w:firstLine="0"/>
              <w:rPr>
                <w:b/>
                <w:sz w:val="24"/>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XV.</w:t>
            </w:r>
          </w:p>
        </w:tc>
        <w:tc>
          <w:tcPr>
            <w:tcW w:w="7802" w:type="dxa"/>
          </w:tcPr>
          <w:p w:rsidR="00287DF4" w:rsidRPr="001C030F" w:rsidRDefault="00287DF4" w:rsidP="00885002">
            <w:pPr>
              <w:pStyle w:val="Texto"/>
              <w:spacing w:after="0" w:line="288" w:lineRule="auto"/>
              <w:ind w:firstLine="0"/>
              <w:rPr>
                <w:sz w:val="24"/>
                <w:szCs w:val="24"/>
                <w:lang w:val="es-MX"/>
              </w:rPr>
            </w:pPr>
            <w:r w:rsidRPr="001C030F">
              <w:rPr>
                <w:b/>
                <w:sz w:val="24"/>
              </w:rPr>
              <w:t xml:space="preserve">Gasto Federalizado: </w:t>
            </w:r>
            <w:r w:rsidRPr="001C030F">
              <w:rPr>
                <w:sz w:val="24"/>
              </w:rPr>
              <w:t>son los recursos federales transferidos a entidades federativas, municipios, por concepto de aportaciones, convenios de descentralización o reasignación y subsidios.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XVI.</w:t>
            </w:r>
          </w:p>
        </w:tc>
        <w:tc>
          <w:tcPr>
            <w:tcW w:w="7802" w:type="dxa"/>
          </w:tcPr>
          <w:p w:rsidR="00287DF4" w:rsidRPr="001C030F" w:rsidRDefault="00287DF4" w:rsidP="00885002">
            <w:pPr>
              <w:pStyle w:val="Texto"/>
              <w:spacing w:after="0" w:line="288" w:lineRule="auto"/>
              <w:ind w:firstLine="0"/>
              <w:rPr>
                <w:sz w:val="24"/>
                <w:szCs w:val="24"/>
                <w:lang w:val="es-MX"/>
              </w:rPr>
            </w:pPr>
            <w:r w:rsidRPr="001C030F">
              <w:rPr>
                <w:b/>
                <w:sz w:val="24"/>
                <w:szCs w:val="24"/>
                <w:lang w:val="es-MX"/>
              </w:rPr>
              <w:t>Gasto Total:</w:t>
            </w:r>
            <w:r w:rsidRPr="001C030F">
              <w:rPr>
                <w:sz w:val="24"/>
                <w:szCs w:val="24"/>
                <w:lang w:val="es-MX"/>
              </w:rPr>
              <w:t xml:space="preserve"> a la totalidad de las erogaciones aprobadas en el Presupuesto de Egresos con cargo a los ingresos previstos en la Ley de Presupuesto de Ingresos y, adicionalmente, las amortizaciones de la deuda pública;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XVII.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Gasto Programable: </w:t>
            </w:r>
            <w:r w:rsidRPr="001C030F">
              <w:rPr>
                <w:rFonts w:ascii="Arial" w:hAnsi="Arial" w:cs="Arial"/>
              </w:rPr>
              <w:t>a las erogaciones que el estado realiza en cumplimiento de sus atribuciones conforme a los programas para proveer bienes y servicios públicos a la población;</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XVIII.</w:t>
            </w:r>
          </w:p>
        </w:tc>
        <w:tc>
          <w:tcPr>
            <w:tcW w:w="7802" w:type="dxa"/>
          </w:tcPr>
          <w:p w:rsidR="00287DF4" w:rsidRPr="001C030F" w:rsidRDefault="00287DF4" w:rsidP="00885002">
            <w:pPr>
              <w:pStyle w:val="Texto"/>
              <w:spacing w:after="0" w:line="288" w:lineRule="auto"/>
              <w:ind w:firstLine="0"/>
              <w:rPr>
                <w:sz w:val="24"/>
                <w:szCs w:val="24"/>
                <w:lang w:val="es-MX"/>
              </w:rPr>
            </w:pPr>
            <w:r w:rsidRPr="001C030F">
              <w:rPr>
                <w:b/>
                <w:sz w:val="24"/>
                <w:szCs w:val="24"/>
                <w:lang w:val="es-MX"/>
              </w:rPr>
              <w:t>Gasto no Programable:</w:t>
            </w:r>
            <w:r w:rsidRPr="001C030F">
              <w:rPr>
                <w:sz w:val="24"/>
                <w:szCs w:val="24"/>
                <w:lang w:val="es-MX"/>
              </w:rPr>
              <w:t xml:space="preserve"> las erogaciones a cargo del estado que derivan del cumplimiento de obligaciones legales o del Decreto de Presupuesto de Egresos, que no corresponden directamente a los programas para proveer bienes y servicios públicos a la población;</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XIX.</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Gestión para Resultados (GpR):</w:t>
            </w:r>
            <w:r w:rsidRPr="001C030F">
              <w:rPr>
                <w:rFonts w:ascii="Arial" w:hAnsi="Arial" w:cs="Arial"/>
              </w:rPr>
              <w:t xml:space="preserve"> </w:t>
            </w:r>
            <w:bookmarkStart w:id="0" w:name="_Hlk486104031"/>
            <w:r w:rsidRPr="001C030F">
              <w:rPr>
                <w:rFonts w:ascii="Arial" w:hAnsi="Arial" w:cs="Arial"/>
              </w:rPr>
              <w:t>al marco conceptual cuya fu</w:t>
            </w:r>
            <w:r w:rsidR="00CC0EB6" w:rsidRPr="001C030F">
              <w:rPr>
                <w:rFonts w:ascii="Arial" w:hAnsi="Arial" w:cs="Arial"/>
              </w:rPr>
              <w:t>nción es la de facilitar a los Entes P</w:t>
            </w:r>
            <w:r w:rsidRPr="001C030F">
              <w:rPr>
                <w:rFonts w:ascii="Arial" w:hAnsi="Arial" w:cs="Arial"/>
              </w:rPr>
              <w:t>úblicos la dirección integrada y efectiva de su proceso de creación de valor público, a fin de optimizarlo, asegurando la máxima eficacia, eficiencia y efectividad en su desempeño en la consecución de los objetivos de gobierno y la mejora continua de las instituciones;</w:t>
            </w:r>
            <w:bookmarkEnd w:id="0"/>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w:t>
            </w:r>
          </w:p>
        </w:tc>
        <w:tc>
          <w:tcPr>
            <w:tcW w:w="7802" w:type="dxa"/>
          </w:tcPr>
          <w:p w:rsidR="00287DF4" w:rsidRPr="001C030F" w:rsidRDefault="00287DF4" w:rsidP="00885002">
            <w:pPr>
              <w:spacing w:line="288" w:lineRule="auto"/>
              <w:jc w:val="both"/>
              <w:rPr>
                <w:rFonts w:ascii="Arial" w:hAnsi="Arial" w:cs="Arial"/>
                <w:b/>
              </w:rPr>
            </w:pPr>
            <w:r w:rsidRPr="001C030F">
              <w:rPr>
                <w:rFonts w:ascii="Arial" w:hAnsi="Arial" w:cs="Arial"/>
                <w:b/>
              </w:rPr>
              <w:t xml:space="preserve">Indicador de Desempeño: </w:t>
            </w:r>
            <w:r w:rsidRPr="001C030F">
              <w:rPr>
                <w:rFonts w:ascii="Arial" w:hAnsi="Arial" w:cs="Arial"/>
              </w:rPr>
              <w:t xml:space="preserve">a la expresión cuantitativa correspondiente a un índice, medida, cociente o fórmula, que establece un parámetro del avance de cumplimiento de los objetivos o metas. Dicho indicador podrá ser estratégico o de gestión; </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Indicador Estratégico:</w:t>
            </w:r>
            <w:r w:rsidRPr="001C030F">
              <w:rPr>
                <w:rFonts w:ascii="Arial" w:hAnsi="Arial" w:cs="Arial"/>
              </w:rPr>
              <w:t xml:space="preserve"> a los indicadores de desempeño que miden el grado de cumplimiento de los objetivos de las políticas públicas y de los Programas </w:t>
            </w:r>
            <w:r w:rsidR="00EC7516" w:rsidRPr="001C030F">
              <w:rPr>
                <w:rFonts w:ascii="Arial" w:hAnsi="Arial" w:cs="Arial"/>
              </w:rPr>
              <w:t>p</w:t>
            </w:r>
            <w:r w:rsidRPr="001C030F">
              <w:rPr>
                <w:rFonts w:ascii="Arial" w:hAnsi="Arial" w:cs="Arial"/>
              </w:rPr>
              <w:t>resupuestarios;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Indicador de Gestión:</w:t>
            </w:r>
            <w:r w:rsidRPr="001C030F">
              <w:rPr>
                <w:rFonts w:ascii="Arial" w:hAnsi="Arial" w:cs="Arial"/>
              </w:rPr>
              <w:t xml:space="preserve"> a los indicadores de desempeño que miden el avance, logro en proceso y actividades, es decir, sobre la forma en que los bienes y servicios públicos son generados y entregados;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Metodología del Marco Lógico (MML):</w:t>
            </w:r>
            <w:r w:rsidRPr="001C030F">
              <w:rPr>
                <w:rFonts w:ascii="Arial" w:hAnsi="Arial" w:cs="Arial"/>
              </w:rPr>
              <w:t xml:space="preserve"> </w:t>
            </w:r>
            <w:bookmarkStart w:id="1" w:name="_Hlk486110491"/>
            <w:r w:rsidRPr="001C030F">
              <w:rPr>
                <w:rFonts w:ascii="Arial" w:hAnsi="Arial" w:cs="Arial"/>
              </w:rPr>
              <w:t>a la metodología para la elaboración de la Matriz de Indicadores para Resultados (MIR), mediante la cual se describe el fin, propósito, componentes y actividades, así como los indicadores, las metas, los medios de verificación y supuestos para cada uno de los diferentes ámbitos de acción o niveles</w:t>
            </w:r>
            <w:r w:rsidR="00EC7516" w:rsidRPr="001C030F">
              <w:rPr>
                <w:rFonts w:ascii="Arial" w:hAnsi="Arial" w:cs="Arial"/>
              </w:rPr>
              <w:t xml:space="preserve"> de objetivos de los Programas p</w:t>
            </w:r>
            <w:r w:rsidRPr="001C030F">
              <w:rPr>
                <w:rFonts w:ascii="Arial" w:hAnsi="Arial" w:cs="Arial"/>
              </w:rPr>
              <w:t>resupuestarios</w:t>
            </w:r>
            <w:bookmarkEnd w:id="1"/>
            <w:r w:rsidRPr="001C030F">
              <w:rPr>
                <w:rFonts w:ascii="Arial" w:hAnsi="Arial" w:cs="Arial"/>
              </w:rPr>
              <w:t xml:space="preserve">; </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XXIV.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Matriz de Indicadores para Resultados (MIR):</w:t>
            </w:r>
            <w:r w:rsidRPr="001C030F">
              <w:rPr>
                <w:rFonts w:ascii="Arial" w:hAnsi="Arial" w:cs="Arial"/>
              </w:rPr>
              <w:t xml:space="preserve"> a </w:t>
            </w:r>
            <w:bookmarkStart w:id="2" w:name="_Hlk486192398"/>
            <w:r w:rsidRPr="001C030F">
              <w:rPr>
                <w:rFonts w:ascii="Arial" w:hAnsi="Arial" w:cs="Arial"/>
              </w:rPr>
              <w:t>la herramienta de planeación estratégica que expresa en forma sencilla, ordenada y homogénea la lógica interna de los Programas presupuestarios, a la vez que alinea su contribución a los ejes de política pública y objetivos de la planeación estatal y sus programas derivados y a los</w:t>
            </w:r>
            <w:r w:rsidR="00CC0EB6" w:rsidRPr="001C030F">
              <w:rPr>
                <w:rFonts w:ascii="Arial" w:hAnsi="Arial" w:cs="Arial"/>
              </w:rPr>
              <w:t xml:space="preserve"> objetivos estratégicos de los Entes P</w:t>
            </w:r>
            <w:r w:rsidRPr="001C030F">
              <w:rPr>
                <w:rFonts w:ascii="Arial" w:hAnsi="Arial" w:cs="Arial"/>
              </w:rPr>
              <w:t>úblicos y que coadyuva a establecer los indicadores estratégicos y de gestión, que constituyen la base del funcionamiento del SED;</w:t>
            </w:r>
          </w:p>
          <w:bookmarkEnd w:id="2"/>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XXV.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Meta: </w:t>
            </w:r>
            <w:r w:rsidRPr="001C030F">
              <w:rPr>
                <w:rFonts w:ascii="Arial" w:hAnsi="Arial" w:cs="Arial"/>
              </w:rPr>
              <w:t>a la expresión concreta del cumplimiento esperado del objetivo general que se traduce en un objetivo específico;</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XXVI.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Modalidad:</w:t>
            </w:r>
            <w:r w:rsidRPr="001C030F">
              <w:rPr>
                <w:rFonts w:ascii="Arial" w:hAnsi="Arial" w:cs="Arial"/>
              </w:rPr>
              <w:t xml:space="preserve"> forma parte de la Clasificación Programática y clasifica a los Programas </w:t>
            </w:r>
            <w:r w:rsidR="00EC7516" w:rsidRPr="001C030F">
              <w:rPr>
                <w:rFonts w:ascii="Arial" w:hAnsi="Arial" w:cs="Arial"/>
              </w:rPr>
              <w:t>p</w:t>
            </w:r>
            <w:r w:rsidRPr="001C030F">
              <w:rPr>
                <w:rFonts w:ascii="Arial" w:hAnsi="Arial" w:cs="Arial"/>
              </w:rPr>
              <w:t>resupuestarios, asignándoles una letra distintiva que indica la naturaleza de sus funciones.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XXVII.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Objetivos Estratégicos de los Entes Públicos:</w:t>
            </w:r>
            <w:r w:rsidRPr="001C030F">
              <w:rPr>
                <w:rFonts w:ascii="Arial" w:hAnsi="Arial" w:cs="Arial"/>
              </w:rPr>
              <w:t xml:space="preserve"> al elemento de planeación estratégica del PbR que permite conectar y alinear </w:t>
            </w:r>
            <w:r w:rsidR="00EC7516" w:rsidRPr="001C030F">
              <w:rPr>
                <w:rFonts w:ascii="Arial" w:hAnsi="Arial" w:cs="Arial"/>
              </w:rPr>
              <w:t>los objetivos de los Programas p</w:t>
            </w:r>
            <w:r w:rsidRPr="001C030F">
              <w:rPr>
                <w:rFonts w:ascii="Arial" w:hAnsi="Arial" w:cs="Arial"/>
              </w:rPr>
              <w:t xml:space="preserve">resupuestarios con los objetivos y estrategias la planeación estatal y sus programas; </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XXVIII.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Padrón de Beneficiarios:</w:t>
            </w:r>
            <w:r w:rsidRPr="001C030F">
              <w:rPr>
                <w:rFonts w:ascii="Arial" w:hAnsi="Arial" w:cs="Arial"/>
              </w:rPr>
              <w:t xml:space="preserve"> instrumento, sistema o reglas utilizadas para la identificación, caracterización e integración de los benefic</w:t>
            </w:r>
            <w:r w:rsidR="00504CE7" w:rsidRPr="001C030F">
              <w:rPr>
                <w:rFonts w:ascii="Arial" w:hAnsi="Arial" w:cs="Arial"/>
              </w:rPr>
              <w:t>iarios de los programas de las Dependencias o E</w:t>
            </w:r>
            <w:r w:rsidRPr="001C030F">
              <w:rPr>
                <w:rFonts w:ascii="Arial" w:hAnsi="Arial" w:cs="Arial"/>
              </w:rPr>
              <w:t xml:space="preserve">ntidades </w:t>
            </w:r>
            <w:r w:rsidR="00504CE7" w:rsidRPr="001C030F">
              <w:rPr>
                <w:rFonts w:ascii="Arial" w:hAnsi="Arial" w:cs="Arial"/>
              </w:rPr>
              <w:t>Públicas;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XXIX.</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Planeación: </w:t>
            </w:r>
            <w:r w:rsidRPr="001C030F">
              <w:rPr>
                <w:rFonts w:ascii="Arial" w:hAnsi="Arial" w:cs="Arial"/>
              </w:rPr>
              <w:t>Es la fase donde se establecen aquellas acciones estratégicas para su atención prioritaria, tomando en cuenta los objetivos contenidos en la planeación estatal, así como las prioridades de Gobierno, que responden a situaciones coyunturales y a la voluntad política gubernamental. Lo anterior, con la finalidad de determinar los programas necesarios para su cumplimiento;</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w:t>
            </w:r>
          </w:p>
        </w:tc>
        <w:tc>
          <w:tcPr>
            <w:tcW w:w="7802" w:type="dxa"/>
          </w:tcPr>
          <w:p w:rsidR="00287DF4" w:rsidRPr="001C030F" w:rsidRDefault="00287DF4" w:rsidP="00885002">
            <w:pPr>
              <w:spacing w:line="288" w:lineRule="auto"/>
              <w:jc w:val="both"/>
              <w:rPr>
                <w:rFonts w:ascii="Arial" w:hAnsi="Arial" w:cs="Arial"/>
                <w:b/>
              </w:rPr>
            </w:pPr>
            <w:r w:rsidRPr="001C030F">
              <w:rPr>
                <w:rFonts w:ascii="Arial" w:hAnsi="Arial" w:cs="Arial"/>
                <w:b/>
              </w:rPr>
              <w:t xml:space="preserve">Planeación Estratégica del PbR: </w:t>
            </w:r>
            <w:r w:rsidRPr="001C030F">
              <w:rPr>
                <w:rFonts w:ascii="Arial" w:hAnsi="Arial" w:cs="Arial"/>
              </w:rPr>
              <w:t>al conjunto de elementos metodológicos y normativos que permiten la ordenación sistemática de acciones, y apoya las actividades para fijar objetivos, metas y estrategias, asignar recursos, responsabilidades y tiempos de ejecución, así como coordinar acciones y evaluar resultados;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Poder Ejecutivo: </w:t>
            </w:r>
            <w:r w:rsidR="00504CE7" w:rsidRPr="001C030F">
              <w:rPr>
                <w:rFonts w:ascii="Arial" w:hAnsi="Arial" w:cs="Arial"/>
              </w:rPr>
              <w:t>al conjunto de D</w:t>
            </w:r>
            <w:r w:rsidRPr="001C030F">
              <w:rPr>
                <w:rFonts w:ascii="Arial" w:hAnsi="Arial" w:cs="Arial"/>
              </w:rPr>
              <w:t xml:space="preserve">ependencias y </w:t>
            </w:r>
            <w:r w:rsidR="00504CE7" w:rsidRPr="001C030F">
              <w:rPr>
                <w:rFonts w:ascii="Arial" w:hAnsi="Arial" w:cs="Arial"/>
              </w:rPr>
              <w:t>E</w:t>
            </w:r>
            <w:r w:rsidRPr="001C030F">
              <w:rPr>
                <w:rFonts w:ascii="Arial" w:hAnsi="Arial" w:cs="Arial"/>
              </w:rPr>
              <w:t>ntidades que integran la Administración Pública Estatal y Paraestatal, de acuerdo a lo dispuesto en la Ley Orgánica de la Administración Pública del Estado de Sinaloa y su Reglamento;</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Presupuestación: </w:t>
            </w:r>
            <w:r w:rsidRPr="001C030F">
              <w:rPr>
                <w:rFonts w:ascii="Arial" w:hAnsi="Arial" w:cs="Arial"/>
              </w:rPr>
              <w:t xml:space="preserve">es la fase que comprende la estimación financiera anticipada anual de los egresos del Gobierno del Estado y de los </w:t>
            </w:r>
            <w:r w:rsidRPr="001C030F">
              <w:rPr>
                <w:rFonts w:ascii="Arial" w:hAnsi="Arial" w:cs="Arial"/>
              </w:rPr>
              <w:lastRenderedPageBreak/>
              <w:t>Ayuntamientos, necesarios para cumplir con los propósitos de los programas, considerando la disponibilidad de recursos y el establecimiento de prioridades, de acuerdo a lo dispuesto en la planeación estatal y los lineamientos económico-financieros establecidos por el Ejecutivo a través de la Secretaría;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XXXIII.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Presupuesto basado en Resultados (PbR): </w:t>
            </w:r>
            <w:r w:rsidRPr="001C030F">
              <w:rPr>
                <w:rFonts w:ascii="Arial" w:hAnsi="Arial" w:cs="Arial"/>
              </w:rPr>
              <w:t>es un instrumento de gobierno que rige el ejercicio del gasto, a través de un conjunto de actividades y herramientas que permiten que las decisiones involucradas en el proceso presupuestario incorporen, sistemáticamente, consideraciones sobre los resultados obtenidos y esperados de la aplicación de los recursos públicos, y que motiven a los Entes Públicos a lograrlos, con el objeto de mejorar la calidad del gasto público y la rendición de cuentas;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XXXIV.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Programa Anual de Evaluación</w:t>
            </w:r>
            <w:r w:rsidRPr="001C030F">
              <w:rPr>
                <w:rFonts w:ascii="Arial" w:hAnsi="Arial" w:cs="Arial"/>
              </w:rPr>
              <w:t>: a la programación de evaluaciones a realizar en un ejercicio fiscal, especificando los tipos, enfoques, métodos y contenidos que deberán incluir, así como los responsables de llevarlas a cabo.</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XXXV.</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Programa Presupuestario (Pp):</w:t>
            </w:r>
            <w:r w:rsidRPr="001C030F">
              <w:rPr>
                <w:rFonts w:ascii="Arial" w:hAnsi="Arial" w:cs="Arial"/>
              </w:rPr>
              <w:t xml:space="preserve"> a la categoría programática que permite organizar, en forma representativa y homogénea, las asignaciones de recursos conforme a la clasificación en grupo y modalidades;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XXXVI.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Programación: </w:t>
            </w:r>
            <w:r w:rsidRPr="001C030F">
              <w:rPr>
                <w:rFonts w:ascii="Arial" w:hAnsi="Arial" w:cs="Arial"/>
              </w:rPr>
              <w:t>es el proceso que comprende las actividades que deberán realizar las Dependencias y Entidades para dar cumplimiento a los objetivos, políticas, estrategias, prioridades y metas, con base en indicadores de desempeño, contenidos en los programas que se derivan de la planeación estatal en los términos de la Ley de Planeación;</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XXXVII.</w:t>
            </w:r>
          </w:p>
        </w:tc>
        <w:tc>
          <w:tcPr>
            <w:tcW w:w="7802" w:type="dxa"/>
          </w:tcPr>
          <w:p w:rsidR="00287DF4" w:rsidRPr="006A1272" w:rsidRDefault="00287DF4" w:rsidP="00885002">
            <w:pPr>
              <w:spacing w:line="288" w:lineRule="auto"/>
              <w:jc w:val="both"/>
              <w:rPr>
                <w:rFonts w:ascii="Arial" w:hAnsi="Arial" w:cs="Arial"/>
                <w:i/>
              </w:rPr>
            </w:pPr>
            <w:r w:rsidRPr="001C030F">
              <w:rPr>
                <w:rFonts w:ascii="Arial" w:hAnsi="Arial" w:cs="Arial"/>
                <w:b/>
              </w:rPr>
              <w:t>Proceso Presupuestario o Ciclo de Gestión Pública:</w:t>
            </w:r>
            <w:r w:rsidRPr="001C030F">
              <w:rPr>
                <w:rFonts w:ascii="Arial" w:hAnsi="Arial" w:cs="Arial"/>
              </w:rPr>
              <w:t xml:space="preserve"> al conjunto de actividades que comprenden la planeación, programación, presupuestación, ejercicio, control, seguimiento, evaluación y rendición de cuentas del gasto público;</w:t>
            </w:r>
            <w:r w:rsidRPr="001C030F">
              <w:rPr>
                <w:rFonts w:ascii="Arial" w:hAnsi="Arial" w:cs="Arial"/>
                <w:i/>
              </w:rPr>
              <w:t xml:space="preserve"> </w:t>
            </w: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lastRenderedPageBreak/>
              <w:t>XXXVIII.</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Proyectos de Inversión:</w:t>
            </w:r>
            <w:r w:rsidRPr="001C030F">
              <w:rPr>
                <w:rFonts w:ascii="Arial" w:hAnsi="Arial" w:cs="Arial"/>
              </w:rPr>
              <w:t xml:space="preserve"> a las acciones que implican erogaciones de gasto de capital destinadas a obra pública, proyectos productivos y acciones de fomento; adquisición de bienes muebles, inmuebles e intangibles e inversiones financieras, transferencias para inversión pública a organismos públicos descentralizados que fortalecen su patrimonio y sus finanzas públicas.</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XXXIX.</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Recursos Concurrentes:</w:t>
            </w:r>
            <w:r w:rsidRPr="001C030F">
              <w:rPr>
                <w:rFonts w:ascii="Arial" w:hAnsi="Arial" w:cs="Arial"/>
              </w:rPr>
              <w:t xml:space="preserve"> se refiere a los recursos para el cumplimiento de convenios celebrados entre el Gobierno del Estado y la Federación, en diversos sectores, entre las que sobresalen: la educación, la salud, la seguridad, el desarrollo agropecuario, el desarrollo urbano, el medio ambiente y la vivienda;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XL.</w:t>
            </w:r>
          </w:p>
        </w:tc>
        <w:tc>
          <w:tcPr>
            <w:tcW w:w="7802" w:type="dxa"/>
          </w:tcPr>
          <w:p w:rsidR="00287DF4" w:rsidRPr="001C030F" w:rsidRDefault="00287DF4" w:rsidP="00885002">
            <w:pPr>
              <w:spacing w:line="288" w:lineRule="auto"/>
              <w:jc w:val="both"/>
              <w:rPr>
                <w:rFonts w:ascii="Arial" w:hAnsi="Arial" w:cs="Arial"/>
              </w:rPr>
            </w:pPr>
            <w:r w:rsidRPr="001C030F">
              <w:rPr>
                <w:rFonts w:ascii="Arial" w:hAnsi="Arial" w:cs="Arial"/>
                <w:b/>
              </w:rPr>
              <w:t xml:space="preserve">SAF: </w:t>
            </w:r>
            <w:r w:rsidRPr="001C030F">
              <w:rPr>
                <w:rFonts w:ascii="Arial" w:hAnsi="Arial" w:cs="Arial"/>
              </w:rPr>
              <w:t>a la Secretaría de Administración y Finanzas del Gobierno del Estado de Sinaloa;</w:t>
            </w:r>
          </w:p>
          <w:p w:rsidR="00287DF4" w:rsidRPr="001C030F" w:rsidRDefault="00287DF4" w:rsidP="00885002">
            <w:pPr>
              <w:spacing w:line="288" w:lineRule="auto"/>
              <w:jc w:val="both"/>
              <w:rPr>
                <w:rFonts w:ascii="Arial" w:hAnsi="Arial" w:cs="Arial"/>
                <w:b/>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XLI.</w:t>
            </w:r>
          </w:p>
        </w:tc>
        <w:tc>
          <w:tcPr>
            <w:tcW w:w="7802" w:type="dxa"/>
          </w:tcPr>
          <w:p w:rsidR="00287DF4" w:rsidRDefault="00287DF4" w:rsidP="00885002">
            <w:pPr>
              <w:tabs>
                <w:tab w:val="left" w:pos="1134"/>
              </w:tabs>
              <w:spacing w:line="288" w:lineRule="auto"/>
              <w:jc w:val="both"/>
              <w:rPr>
                <w:rFonts w:ascii="Arial" w:hAnsi="Arial" w:cs="Arial"/>
              </w:rPr>
            </w:pPr>
            <w:r w:rsidRPr="001C030F">
              <w:rPr>
                <w:rFonts w:ascii="Arial" w:hAnsi="Arial" w:cs="Arial"/>
                <w:b/>
              </w:rPr>
              <w:t>Sistema de Evaluación del Desempeño (SED):</w:t>
            </w:r>
            <w:r w:rsidRPr="001C030F">
              <w:rPr>
                <w:rFonts w:ascii="Arial" w:hAnsi="Arial" w:cs="Arial"/>
              </w:rPr>
              <w:t xml:space="preserve"> al conjunto de elementos metodológicos que permiten realizar una valoración objetiva del desempeño de los Presupuestos Programáticos (Pp), bajo los principios de verificación del grado de cumplimiento de las metas y objetivos con base en indicadores estratégicos y de gestión que permitan conocer su resultado. </w:t>
            </w:r>
          </w:p>
          <w:p w:rsidR="000D1632" w:rsidRPr="001C030F" w:rsidRDefault="000D1632" w:rsidP="00885002">
            <w:pPr>
              <w:tabs>
                <w:tab w:val="left" w:pos="1134"/>
              </w:tabs>
              <w:spacing w:line="288" w:lineRule="auto"/>
              <w:jc w:val="both"/>
              <w:rPr>
                <w:rFonts w:ascii="Arial" w:hAnsi="Arial" w:cs="Arial"/>
              </w:rPr>
            </w:pPr>
          </w:p>
        </w:tc>
      </w:tr>
      <w:tr w:rsidR="001C030F" w:rsidRPr="001C030F" w:rsidTr="00885002">
        <w:tc>
          <w:tcPr>
            <w:tcW w:w="1129" w:type="dxa"/>
          </w:tcPr>
          <w:p w:rsidR="00287DF4" w:rsidRPr="001C030F" w:rsidRDefault="00287DF4" w:rsidP="00885002">
            <w:pPr>
              <w:spacing w:line="288" w:lineRule="auto"/>
              <w:jc w:val="right"/>
              <w:rPr>
                <w:rFonts w:ascii="Arial" w:hAnsi="Arial" w:cs="Arial"/>
                <w:b/>
              </w:rPr>
            </w:pPr>
            <w:r w:rsidRPr="001C030F">
              <w:rPr>
                <w:rFonts w:ascii="Arial" w:hAnsi="Arial" w:cs="Arial"/>
                <w:b/>
              </w:rPr>
              <w:t>XLII.</w:t>
            </w:r>
          </w:p>
        </w:tc>
        <w:tc>
          <w:tcPr>
            <w:tcW w:w="7802" w:type="dxa"/>
          </w:tcPr>
          <w:p w:rsidR="00287DF4" w:rsidRDefault="00287DF4" w:rsidP="00885002">
            <w:pPr>
              <w:tabs>
                <w:tab w:val="left" w:pos="1134"/>
              </w:tabs>
              <w:spacing w:line="288" w:lineRule="auto"/>
              <w:jc w:val="both"/>
              <w:rPr>
                <w:rFonts w:ascii="Arial" w:hAnsi="Arial" w:cs="Arial"/>
              </w:rPr>
            </w:pPr>
            <w:r w:rsidRPr="001C030F">
              <w:rPr>
                <w:rFonts w:ascii="Arial" w:hAnsi="Arial" w:cs="Arial"/>
                <w:b/>
              </w:rPr>
              <w:t>Sistema Integral de Información Financiera (SIIF):</w:t>
            </w:r>
            <w:r w:rsidRPr="001C030F">
              <w:rPr>
                <w:rFonts w:ascii="Arial" w:hAnsi="Arial" w:cs="Arial"/>
              </w:rPr>
              <w:t xml:space="preserve"> herramienta tecnológica parametrizable, descentralizada, que mantiene vinculada en línea la contabilidad y el presupuesto, en su base de datos registra las fases de Anteproyectos de Presupuesto de Egresos, ejercicio y rendición de cuentas.</w:t>
            </w:r>
          </w:p>
          <w:p w:rsidR="00287DF4" w:rsidRDefault="00287DF4" w:rsidP="003802A5">
            <w:pPr>
              <w:spacing w:line="288" w:lineRule="auto"/>
              <w:jc w:val="both"/>
              <w:rPr>
                <w:rFonts w:ascii="Arial" w:hAnsi="Arial" w:cs="Arial"/>
              </w:rPr>
            </w:pPr>
          </w:p>
          <w:p w:rsidR="003802A5" w:rsidRPr="001C030F" w:rsidRDefault="003802A5" w:rsidP="003802A5">
            <w:pPr>
              <w:spacing w:line="288" w:lineRule="auto"/>
              <w:jc w:val="both"/>
              <w:rPr>
                <w:rFonts w:ascii="Arial" w:hAnsi="Arial" w:cs="Arial"/>
                <w:b/>
              </w:rPr>
            </w:pPr>
          </w:p>
        </w:tc>
      </w:tr>
      <w:tr w:rsidR="000D1632" w:rsidRPr="001C030F" w:rsidTr="00885002">
        <w:tc>
          <w:tcPr>
            <w:tcW w:w="1129" w:type="dxa"/>
          </w:tcPr>
          <w:p w:rsidR="000D1632" w:rsidRPr="001C030F" w:rsidRDefault="000D1632" w:rsidP="00DA3C48">
            <w:pPr>
              <w:spacing w:line="288" w:lineRule="auto"/>
              <w:jc w:val="right"/>
              <w:rPr>
                <w:rFonts w:ascii="Arial" w:hAnsi="Arial" w:cs="Arial"/>
                <w:b/>
              </w:rPr>
            </w:pPr>
            <w:r w:rsidRPr="001C030F">
              <w:rPr>
                <w:rFonts w:ascii="Arial" w:hAnsi="Arial" w:cs="Arial"/>
                <w:b/>
              </w:rPr>
              <w:t>XL</w:t>
            </w:r>
            <w:r>
              <w:rPr>
                <w:rFonts w:ascii="Arial" w:hAnsi="Arial" w:cs="Arial"/>
                <w:b/>
              </w:rPr>
              <w:t>II</w:t>
            </w:r>
            <w:r w:rsidRPr="001C030F">
              <w:rPr>
                <w:rFonts w:ascii="Arial" w:hAnsi="Arial" w:cs="Arial"/>
                <w:b/>
              </w:rPr>
              <w:t>I.</w:t>
            </w:r>
          </w:p>
        </w:tc>
        <w:tc>
          <w:tcPr>
            <w:tcW w:w="7802" w:type="dxa"/>
          </w:tcPr>
          <w:p w:rsidR="000D1632" w:rsidRDefault="000D1632" w:rsidP="00DA3C48">
            <w:pPr>
              <w:spacing w:line="288" w:lineRule="auto"/>
              <w:jc w:val="both"/>
              <w:rPr>
                <w:rFonts w:ascii="Arial" w:hAnsi="Arial" w:cs="Arial"/>
              </w:rPr>
            </w:pPr>
            <w:r w:rsidRPr="001C030F">
              <w:rPr>
                <w:rFonts w:ascii="Arial" w:hAnsi="Arial" w:cs="Arial"/>
                <w:b/>
              </w:rPr>
              <w:t>Techos Presupuestales:</w:t>
            </w:r>
            <w:r w:rsidRPr="00A242D9">
              <w:rPr>
                <w:rFonts w:ascii="Arial" w:hAnsi="Arial" w:cs="Arial"/>
                <w:b/>
              </w:rPr>
              <w:t xml:space="preserve"> </w:t>
            </w:r>
            <w:r>
              <w:rPr>
                <w:rFonts w:ascii="Arial" w:hAnsi="Arial" w:cs="Arial"/>
              </w:rPr>
              <w:t xml:space="preserve">Son los montos asignados a cada Dependencia, corresponden únicamente al gasto descentralizado y se alinean al capítulo de materiales y suministros y servicios generales, considerando en todo momento el ejercicio vigente para su proyección de gasto. En caso de Organismos Públicos Descentralizados, su proyección de techo presupuestal será el límite del presupuesto </w:t>
            </w:r>
            <w:r>
              <w:rPr>
                <w:rFonts w:ascii="Arial" w:hAnsi="Arial" w:cs="Arial"/>
              </w:rPr>
              <w:lastRenderedPageBreak/>
              <w:t>autorizado en el ejercicio más el efecto inflacionario. En aquellos casos donde existen convenios con la federación, así como en los Organismos con personal sindicalizado, se considera el incremento salarial autorizado (STASE) en sus servicios personales y en aquellos que no está sujetos a convenios ni obligaciones sindicales, se considera su presupuesto autorizado del ejercicio anterior inmediato.</w:t>
            </w:r>
          </w:p>
          <w:p w:rsidR="000D1632" w:rsidRPr="001C030F" w:rsidRDefault="000D1632" w:rsidP="00DA3C48">
            <w:pPr>
              <w:spacing w:line="288" w:lineRule="auto"/>
              <w:jc w:val="both"/>
              <w:rPr>
                <w:rFonts w:ascii="Arial" w:hAnsi="Arial" w:cs="Arial"/>
              </w:rPr>
            </w:pPr>
          </w:p>
        </w:tc>
      </w:tr>
      <w:tr w:rsidR="000D1632" w:rsidRPr="001C030F" w:rsidTr="00885002">
        <w:tc>
          <w:tcPr>
            <w:tcW w:w="1129" w:type="dxa"/>
          </w:tcPr>
          <w:p w:rsidR="000D1632" w:rsidRPr="001C030F" w:rsidRDefault="000D1632" w:rsidP="000D1632">
            <w:pPr>
              <w:spacing w:line="288" w:lineRule="auto"/>
              <w:jc w:val="right"/>
              <w:rPr>
                <w:rFonts w:ascii="Arial" w:hAnsi="Arial" w:cs="Arial"/>
                <w:b/>
              </w:rPr>
            </w:pPr>
            <w:r w:rsidRPr="001C030F">
              <w:rPr>
                <w:rFonts w:ascii="Arial" w:hAnsi="Arial" w:cs="Arial"/>
                <w:b/>
              </w:rPr>
              <w:lastRenderedPageBreak/>
              <w:t>XL</w:t>
            </w:r>
            <w:r>
              <w:rPr>
                <w:rFonts w:ascii="Arial" w:hAnsi="Arial" w:cs="Arial"/>
                <w:b/>
              </w:rPr>
              <w:t>IV</w:t>
            </w:r>
            <w:r w:rsidRPr="001C030F">
              <w:rPr>
                <w:rFonts w:ascii="Arial" w:hAnsi="Arial" w:cs="Arial"/>
                <w:b/>
              </w:rPr>
              <w:t>.</w:t>
            </w:r>
          </w:p>
        </w:tc>
        <w:tc>
          <w:tcPr>
            <w:tcW w:w="7802" w:type="dxa"/>
          </w:tcPr>
          <w:p w:rsidR="000D1632" w:rsidRPr="001C030F" w:rsidRDefault="000D1632" w:rsidP="00885002">
            <w:pPr>
              <w:spacing w:line="288" w:lineRule="auto"/>
              <w:jc w:val="both"/>
              <w:rPr>
                <w:rFonts w:ascii="Arial" w:hAnsi="Arial" w:cs="Arial"/>
              </w:rPr>
            </w:pPr>
            <w:r w:rsidRPr="001C030F">
              <w:rPr>
                <w:rFonts w:ascii="Arial" w:hAnsi="Arial" w:cs="Arial"/>
                <w:b/>
              </w:rPr>
              <w:t>Unidad Responsable (UR):</w:t>
            </w:r>
            <w:r w:rsidRPr="001C030F">
              <w:rPr>
                <w:rFonts w:ascii="Arial" w:hAnsi="Arial" w:cs="Arial"/>
              </w:rPr>
              <w:t xml:space="preserve"> a las unidades administrativas de los entes ejecutores de gasto del sector público estatal. Para tales efectos se constituye al contar con clave y está sujeta a la programación, presupuestación, ejercicio, control y evaluación del gasto público que administra para contribuir al cumplimiento de la estructura programática autorizada.</w:t>
            </w:r>
          </w:p>
        </w:tc>
      </w:tr>
    </w:tbl>
    <w:p w:rsidR="00CC3610" w:rsidRPr="001C030F" w:rsidRDefault="00CC3610" w:rsidP="005A2C64">
      <w:pPr>
        <w:spacing w:line="288" w:lineRule="auto"/>
        <w:jc w:val="center"/>
        <w:rPr>
          <w:rFonts w:ascii="Arial" w:eastAsia="Calibri" w:hAnsi="Arial" w:cs="Arial"/>
          <w:b/>
          <w:szCs w:val="22"/>
          <w:lang w:val="es-MX" w:eastAsia="en-US"/>
        </w:rPr>
      </w:pPr>
    </w:p>
    <w:p w:rsidR="005A2C64" w:rsidRPr="001C030F" w:rsidRDefault="005A2C64" w:rsidP="005A2C64">
      <w:pPr>
        <w:spacing w:line="288" w:lineRule="auto"/>
        <w:jc w:val="center"/>
        <w:rPr>
          <w:rFonts w:ascii="Arial" w:eastAsia="Calibri" w:hAnsi="Arial" w:cs="Arial"/>
          <w:b/>
          <w:szCs w:val="22"/>
          <w:lang w:val="es-MX" w:eastAsia="en-US"/>
        </w:rPr>
      </w:pPr>
      <w:r w:rsidRPr="001C030F">
        <w:rPr>
          <w:rFonts w:ascii="Arial" w:eastAsia="Calibri" w:hAnsi="Arial" w:cs="Arial"/>
          <w:b/>
          <w:szCs w:val="22"/>
          <w:lang w:val="es-MX" w:eastAsia="en-US"/>
        </w:rPr>
        <w:t>Marco Jurídico</w:t>
      </w:r>
    </w:p>
    <w:p w:rsidR="005A2C64" w:rsidRPr="001C030F" w:rsidRDefault="005A2C64" w:rsidP="005A2C64">
      <w:pPr>
        <w:spacing w:line="288" w:lineRule="auto"/>
        <w:jc w:val="center"/>
        <w:rPr>
          <w:rFonts w:ascii="Arial" w:eastAsia="Calibri" w:hAnsi="Arial" w:cs="Arial"/>
          <w:b/>
          <w:szCs w:val="22"/>
          <w:lang w:val="es-MX" w:eastAsia="en-US"/>
        </w:rPr>
      </w:pPr>
    </w:p>
    <w:p w:rsidR="005A2C64" w:rsidRPr="001C030F" w:rsidRDefault="005B1CE4" w:rsidP="005A2C64">
      <w:p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 xml:space="preserve">Octavo. </w:t>
      </w:r>
      <w:r w:rsidR="005A2C64" w:rsidRPr="001C030F">
        <w:rPr>
          <w:rFonts w:ascii="Arial" w:eastAsia="Calibri" w:hAnsi="Arial" w:cs="Arial"/>
          <w:szCs w:val="22"/>
          <w:lang w:val="es-MX" w:eastAsia="en-US"/>
        </w:rPr>
        <w:t>El marco jurídico que sustenta la elaboración del Anteproyecto de Presupuesto de Egresos para el ejercicio fiscal 202</w:t>
      </w:r>
      <w:r w:rsidR="00702438" w:rsidRPr="001C030F">
        <w:rPr>
          <w:rFonts w:ascii="Arial" w:eastAsia="Calibri" w:hAnsi="Arial" w:cs="Arial"/>
          <w:szCs w:val="22"/>
          <w:lang w:val="es-MX" w:eastAsia="en-US"/>
        </w:rPr>
        <w:t>3</w:t>
      </w:r>
      <w:r w:rsidR="005A2C64" w:rsidRPr="001C030F">
        <w:rPr>
          <w:rFonts w:ascii="Arial" w:eastAsia="Calibri" w:hAnsi="Arial" w:cs="Arial"/>
          <w:szCs w:val="22"/>
          <w:lang w:val="es-MX" w:eastAsia="en-US"/>
        </w:rPr>
        <w:t xml:space="preserve"> así como las fases del ciclo presupuestario, tiene sustento en:</w:t>
      </w:r>
    </w:p>
    <w:p w:rsidR="005B1CE4" w:rsidRPr="001C030F" w:rsidRDefault="005B1CE4" w:rsidP="005A2C64">
      <w:pPr>
        <w:spacing w:line="288" w:lineRule="auto"/>
        <w:jc w:val="both"/>
        <w:rPr>
          <w:rFonts w:ascii="Arial" w:eastAsia="Calibri" w:hAnsi="Arial" w:cs="Arial"/>
          <w:szCs w:val="22"/>
          <w:lang w:val="es-MX" w:eastAsia="en-US"/>
        </w:rPr>
      </w:pP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Constitución Política de los Estados Unidos Mexicanos</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Disciplina Financiera de las Entidades Federativas y los Municipios</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General de Contabilidad Gubernamental</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Coordinación Fiscal</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Constitución Política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Orgánica de la Administración Pública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Presupuesto y Responsabilidad Hacendaria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Planeación para 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Austeridad para el Estado de Sinaloa</w:t>
      </w:r>
    </w:p>
    <w:p w:rsidR="009A4BAB" w:rsidRPr="001C030F" w:rsidRDefault="009A4BAB"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Programa de Reducción y Ahorro del Gobierno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Transparencia y Acceso a la Información Pública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Obras Públicas y Servicios Relacionados con las Mismas</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Protección Civil para 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lastRenderedPageBreak/>
        <w:t xml:space="preserve">Ley Ambiental para el Desarrollo Sustentable del Estado </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 xml:space="preserve">Ley de Movilidad Sustentable del Estado de Sinaloa </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 xml:space="preserve">Ley de Desarrollo Forestal Sustentable del Estado de Sinaloa </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para la Igualdad entre Mujeres y Hombres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Acceso de las Mujeres a una Vida Libre de Violencia para 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 xml:space="preserve">Ley para la Prevención y Atención de la Violencia Familiar </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los Derechos de Niñas, Niños y Adolescentes del Estado de Sinaloa</w:t>
      </w:r>
    </w:p>
    <w:p w:rsidR="005A2C64" w:rsidRPr="001C030F"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para Prevenir, Atender y Erradicar la Violencia Escolar</w:t>
      </w:r>
    </w:p>
    <w:p w:rsidR="009C666F" w:rsidRPr="001C030F" w:rsidRDefault="009C666F"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 Responsabilidades Administrativas del Estado de Sinaloa</w:t>
      </w:r>
    </w:p>
    <w:p w:rsidR="0087596D" w:rsidRPr="001C030F" w:rsidRDefault="0087596D"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Ley del Sistema Anticorrupción del Estado de Sinaloa</w:t>
      </w:r>
    </w:p>
    <w:p w:rsidR="00BB02D2" w:rsidRPr="001C030F" w:rsidRDefault="00BB02D2" w:rsidP="005A2C64">
      <w:pPr>
        <w:pStyle w:val="Prrafodelista"/>
        <w:numPr>
          <w:ilvl w:val="0"/>
          <w:numId w:val="36"/>
        </w:numPr>
        <w:spacing w:line="312" w:lineRule="auto"/>
        <w:ind w:left="714" w:hanging="357"/>
        <w:rPr>
          <w:rFonts w:ascii="Arial" w:eastAsia="Calibri" w:hAnsi="Arial" w:cs="Arial"/>
          <w:szCs w:val="22"/>
          <w:lang w:val="es-MX" w:eastAsia="en-US"/>
        </w:rPr>
      </w:pPr>
      <w:r w:rsidRPr="001C030F">
        <w:rPr>
          <w:rFonts w:ascii="Arial" w:eastAsia="Calibri" w:hAnsi="Arial" w:cs="Arial"/>
          <w:szCs w:val="22"/>
          <w:lang w:val="es-MX" w:eastAsia="en-US"/>
        </w:rPr>
        <w:t>Reglamento Orgánico de la Administración Pública Estatal de Sinaloa.</w:t>
      </w:r>
    </w:p>
    <w:p w:rsidR="00DA3C48" w:rsidRDefault="00DA3C48" w:rsidP="003A66CB">
      <w:pPr>
        <w:spacing w:line="288" w:lineRule="auto"/>
        <w:jc w:val="center"/>
        <w:rPr>
          <w:rFonts w:ascii="Arial" w:hAnsi="Arial" w:cs="Arial"/>
          <w:b/>
        </w:rPr>
      </w:pPr>
    </w:p>
    <w:p w:rsidR="003A66CB" w:rsidRPr="001C030F" w:rsidRDefault="003A66CB" w:rsidP="003A66CB">
      <w:pPr>
        <w:spacing w:line="288" w:lineRule="auto"/>
        <w:jc w:val="center"/>
        <w:rPr>
          <w:rFonts w:ascii="Arial" w:hAnsi="Arial" w:cs="Arial"/>
          <w:b/>
        </w:rPr>
      </w:pPr>
      <w:r w:rsidRPr="001C030F">
        <w:rPr>
          <w:rFonts w:ascii="Arial" w:hAnsi="Arial" w:cs="Arial"/>
          <w:b/>
        </w:rPr>
        <w:t>Otras Disposiciones Generales</w:t>
      </w:r>
    </w:p>
    <w:p w:rsidR="003A66CB" w:rsidRPr="001C030F" w:rsidRDefault="003A66CB" w:rsidP="003A66CB">
      <w:pPr>
        <w:spacing w:line="288" w:lineRule="auto"/>
        <w:jc w:val="both"/>
        <w:rPr>
          <w:rFonts w:ascii="Arial" w:hAnsi="Arial" w:cs="Arial"/>
        </w:rPr>
      </w:pPr>
    </w:p>
    <w:p w:rsidR="003A66CB" w:rsidRPr="001C030F" w:rsidRDefault="00A9625A" w:rsidP="003A66CB">
      <w:pPr>
        <w:spacing w:line="288" w:lineRule="auto"/>
        <w:jc w:val="both"/>
        <w:rPr>
          <w:rFonts w:ascii="Arial" w:hAnsi="Arial" w:cs="Arial"/>
        </w:rPr>
      </w:pPr>
      <w:r w:rsidRPr="001C030F">
        <w:rPr>
          <w:rFonts w:ascii="Arial" w:hAnsi="Arial" w:cs="Arial"/>
          <w:b/>
        </w:rPr>
        <w:t>Noveno</w:t>
      </w:r>
      <w:r w:rsidR="003A66CB" w:rsidRPr="001C030F">
        <w:rPr>
          <w:rFonts w:ascii="Arial" w:hAnsi="Arial" w:cs="Arial"/>
          <w:b/>
        </w:rPr>
        <w:t>.</w:t>
      </w:r>
      <w:r w:rsidR="003A66CB" w:rsidRPr="001C030F">
        <w:rPr>
          <w:rFonts w:ascii="Arial" w:hAnsi="Arial" w:cs="Arial"/>
        </w:rPr>
        <w:t xml:space="preserve"> Los titulares de los Entes Públicos, en el ámbito de sus respectivas atribuciones que se establecen en los Reglamentos Interiores correspondientes, instruirán lo conducente para que se dejen sin efecto los acuerdos, normas, lineamientos, oficios, circulares y demás disposiciones o procedimientos de carácter interno que se hubiesen emitido en materia de programación y presupuesto que no deriven de facultades expresamente previstas en leyes y reglamentos, que se contrapongan con las disposiciones jurídicas aplicables. Asimismo, los titulares de los Entes Públicos realizarán las acciones que estimen necesarias para que se cumpla, de manera estricta, lo dispuesto en los presentes Lineamientos.</w:t>
      </w:r>
    </w:p>
    <w:p w:rsidR="003A66CB" w:rsidRPr="001C030F" w:rsidRDefault="003A66CB" w:rsidP="003A66CB">
      <w:pPr>
        <w:spacing w:line="288" w:lineRule="auto"/>
        <w:jc w:val="both"/>
        <w:rPr>
          <w:rFonts w:ascii="Arial" w:hAnsi="Arial" w:cs="Arial"/>
        </w:rPr>
      </w:pPr>
    </w:p>
    <w:p w:rsidR="003A66CB" w:rsidRDefault="00A9625A" w:rsidP="003A66CB">
      <w:pPr>
        <w:spacing w:line="288" w:lineRule="auto"/>
        <w:jc w:val="both"/>
        <w:rPr>
          <w:rFonts w:ascii="Arial" w:hAnsi="Arial" w:cs="Arial"/>
        </w:rPr>
      </w:pPr>
      <w:r w:rsidRPr="001C030F">
        <w:rPr>
          <w:rFonts w:ascii="Arial" w:hAnsi="Arial" w:cs="Arial"/>
          <w:b/>
        </w:rPr>
        <w:t>Décimo</w:t>
      </w:r>
      <w:r w:rsidR="00483FA3" w:rsidRPr="001C030F">
        <w:rPr>
          <w:rFonts w:ascii="Arial" w:hAnsi="Arial" w:cs="Arial"/>
          <w:b/>
        </w:rPr>
        <w:t>.</w:t>
      </w:r>
      <w:r w:rsidR="003A66CB" w:rsidRPr="001C030F">
        <w:rPr>
          <w:rFonts w:ascii="Arial" w:hAnsi="Arial" w:cs="Arial"/>
        </w:rPr>
        <w:t xml:space="preserve"> Con las eficiencias del ejercicio del gasto, se buscará priorizar el gasto de capital, destinando mayores recursos para la realización de obras de infraestructura, en congruencia con las disposiciones establecidas en la Ley de Disciplina Financiera de las Entidad</w:t>
      </w:r>
      <w:r w:rsidR="005552B5" w:rsidRPr="001C030F">
        <w:rPr>
          <w:rFonts w:ascii="Arial" w:hAnsi="Arial" w:cs="Arial"/>
        </w:rPr>
        <w:t>es Federativas y los Municipios y en la Ley de Austeridad del Estado de Sinaloa</w:t>
      </w:r>
      <w:r w:rsidR="00CD2EE9" w:rsidRPr="001C030F">
        <w:rPr>
          <w:rFonts w:ascii="Arial" w:hAnsi="Arial" w:cs="Arial"/>
        </w:rPr>
        <w:t>, así como el programa de obras de carácter social que promueve el Gobierno del Estado</w:t>
      </w:r>
      <w:r w:rsidR="005552B5" w:rsidRPr="001C030F">
        <w:rPr>
          <w:rFonts w:ascii="Arial" w:hAnsi="Arial" w:cs="Arial"/>
        </w:rPr>
        <w:t xml:space="preserve">. </w:t>
      </w:r>
    </w:p>
    <w:p w:rsidR="003859D2" w:rsidRPr="001C030F" w:rsidRDefault="003859D2" w:rsidP="003A66CB">
      <w:pPr>
        <w:spacing w:line="288" w:lineRule="auto"/>
        <w:jc w:val="both"/>
        <w:rPr>
          <w:rFonts w:ascii="Arial" w:hAnsi="Arial" w:cs="Arial"/>
        </w:rPr>
      </w:pPr>
    </w:p>
    <w:p w:rsidR="003A66CB" w:rsidRPr="001C030F" w:rsidRDefault="003A66CB" w:rsidP="003A66CB">
      <w:pPr>
        <w:spacing w:line="288" w:lineRule="auto"/>
        <w:jc w:val="both"/>
        <w:rPr>
          <w:rFonts w:ascii="Arial" w:hAnsi="Arial" w:cs="Arial"/>
        </w:rPr>
      </w:pPr>
    </w:p>
    <w:p w:rsidR="003A66CB" w:rsidRPr="001C030F" w:rsidRDefault="00A9625A" w:rsidP="003A66CB">
      <w:pPr>
        <w:spacing w:line="288" w:lineRule="auto"/>
        <w:jc w:val="both"/>
        <w:rPr>
          <w:rFonts w:ascii="Arial" w:hAnsi="Arial" w:cs="Arial"/>
        </w:rPr>
      </w:pPr>
      <w:r w:rsidRPr="001C030F">
        <w:rPr>
          <w:rFonts w:ascii="Arial" w:hAnsi="Arial" w:cs="Arial"/>
          <w:b/>
        </w:rPr>
        <w:lastRenderedPageBreak/>
        <w:t>Décimo Primero</w:t>
      </w:r>
      <w:r w:rsidR="00483FA3" w:rsidRPr="001C030F">
        <w:rPr>
          <w:rFonts w:ascii="Arial" w:hAnsi="Arial" w:cs="Arial"/>
          <w:b/>
        </w:rPr>
        <w:t>.</w:t>
      </w:r>
      <w:r w:rsidR="003A66CB" w:rsidRPr="001C030F">
        <w:rPr>
          <w:rFonts w:ascii="Arial" w:hAnsi="Arial" w:cs="Arial"/>
        </w:rPr>
        <w:t xml:space="preserve"> Los instrumentos de administración pr</w:t>
      </w:r>
      <w:r w:rsidR="005552B5" w:rsidRPr="001C030F">
        <w:rPr>
          <w:rFonts w:ascii="Arial" w:hAnsi="Arial" w:cs="Arial"/>
        </w:rPr>
        <w:t>esupuestal que se presentan en e</w:t>
      </w:r>
      <w:r w:rsidR="003A66CB" w:rsidRPr="001C030F">
        <w:rPr>
          <w:rFonts w:ascii="Arial" w:hAnsi="Arial" w:cs="Arial"/>
        </w:rPr>
        <w:t>stos Lineamientos se deberán aplicar de forma prudente y responsable, observando siempre el cumplimiento de los objetivos, estrategias y meta</w:t>
      </w:r>
      <w:r w:rsidR="005552B5" w:rsidRPr="001C030F">
        <w:rPr>
          <w:rFonts w:ascii="Arial" w:hAnsi="Arial" w:cs="Arial"/>
        </w:rPr>
        <w:t>s de</w:t>
      </w:r>
      <w:r w:rsidR="00283AA2" w:rsidRPr="001C030F">
        <w:rPr>
          <w:rFonts w:ascii="Arial" w:hAnsi="Arial" w:cs="Arial"/>
        </w:rPr>
        <w:t xml:space="preserve"> la planeación estatal.</w:t>
      </w:r>
    </w:p>
    <w:p w:rsidR="00483FA3" w:rsidRPr="001C030F" w:rsidRDefault="00483FA3" w:rsidP="003A66CB">
      <w:pPr>
        <w:spacing w:line="288" w:lineRule="auto"/>
        <w:jc w:val="both"/>
        <w:rPr>
          <w:rFonts w:ascii="Arial" w:hAnsi="Arial" w:cs="Arial"/>
        </w:rPr>
      </w:pPr>
    </w:p>
    <w:p w:rsidR="003A66CB" w:rsidRPr="001C030F" w:rsidRDefault="00483FA3" w:rsidP="003A66CB">
      <w:pPr>
        <w:spacing w:line="288" w:lineRule="auto"/>
        <w:jc w:val="both"/>
        <w:rPr>
          <w:rFonts w:ascii="Arial" w:hAnsi="Arial" w:cs="Arial"/>
        </w:rPr>
      </w:pPr>
      <w:r w:rsidRPr="001C030F">
        <w:rPr>
          <w:rFonts w:ascii="Arial" w:hAnsi="Arial" w:cs="Arial"/>
          <w:b/>
        </w:rPr>
        <w:t>Décimo</w:t>
      </w:r>
      <w:r w:rsidR="00A9625A" w:rsidRPr="001C030F">
        <w:rPr>
          <w:rFonts w:ascii="Arial" w:hAnsi="Arial" w:cs="Arial"/>
          <w:b/>
        </w:rPr>
        <w:t xml:space="preserve"> Segundo</w:t>
      </w:r>
      <w:r w:rsidRPr="001C030F">
        <w:rPr>
          <w:rFonts w:ascii="Arial" w:hAnsi="Arial" w:cs="Arial"/>
          <w:b/>
        </w:rPr>
        <w:t>.</w:t>
      </w:r>
      <w:r w:rsidR="003A66CB" w:rsidRPr="001C030F">
        <w:rPr>
          <w:rFonts w:ascii="Arial" w:hAnsi="Arial" w:cs="Arial"/>
        </w:rPr>
        <w:t xml:space="preserve"> La SAF emitirá las disposiciones, mecanismos y formatos necesarios para ajustar, diferir o cancelar programas y conceptos de gasto cuando representen la posibilidad real de obtener ahorros en función de la productividad, eficiencia y enfoque a resultados, o cuando dejen de cumplir plenamente su propósito. </w:t>
      </w:r>
    </w:p>
    <w:p w:rsidR="003A66CB" w:rsidRPr="001C030F" w:rsidRDefault="003A66CB" w:rsidP="003A66CB">
      <w:pPr>
        <w:spacing w:line="288" w:lineRule="auto"/>
        <w:jc w:val="both"/>
        <w:rPr>
          <w:rFonts w:ascii="Arial" w:hAnsi="Arial" w:cs="Arial"/>
        </w:rPr>
      </w:pPr>
    </w:p>
    <w:p w:rsidR="003A66CB" w:rsidRPr="001C030F" w:rsidRDefault="003A66CB" w:rsidP="003A66CB">
      <w:pPr>
        <w:spacing w:line="288" w:lineRule="auto"/>
        <w:jc w:val="both"/>
        <w:rPr>
          <w:rFonts w:ascii="Arial" w:hAnsi="Arial" w:cs="Arial"/>
        </w:rPr>
      </w:pPr>
      <w:r w:rsidRPr="001C030F">
        <w:rPr>
          <w:rFonts w:ascii="Arial" w:hAnsi="Arial" w:cs="Arial"/>
          <w:b/>
        </w:rPr>
        <w:t>Décimo</w:t>
      </w:r>
      <w:r w:rsidR="00A9625A" w:rsidRPr="001C030F">
        <w:rPr>
          <w:rFonts w:ascii="Arial" w:hAnsi="Arial" w:cs="Arial"/>
          <w:b/>
        </w:rPr>
        <w:t xml:space="preserve"> Tercero</w:t>
      </w:r>
      <w:r w:rsidRPr="001C030F">
        <w:rPr>
          <w:rFonts w:ascii="Arial" w:hAnsi="Arial" w:cs="Arial"/>
          <w:b/>
        </w:rPr>
        <w:t>.</w:t>
      </w:r>
      <w:r w:rsidRPr="001C030F">
        <w:rPr>
          <w:rFonts w:ascii="Arial" w:hAnsi="Arial" w:cs="Arial"/>
        </w:rPr>
        <w:t xml:space="preserve">  Los subsidios que otorgue el Gobierno del Estado</w:t>
      </w:r>
      <w:r w:rsidR="000C677C" w:rsidRPr="001C030F">
        <w:rPr>
          <w:rFonts w:ascii="Arial" w:hAnsi="Arial" w:cs="Arial"/>
        </w:rPr>
        <w:t xml:space="preserve"> a través de transferencias</w:t>
      </w:r>
      <w:r w:rsidRPr="001C030F">
        <w:rPr>
          <w:rFonts w:ascii="Arial" w:hAnsi="Arial" w:cs="Arial"/>
        </w:rPr>
        <w:t xml:space="preserve"> deberán ser ajustados racional y materialmente, atendiendo siempre al principio de compromisos irreductibles y efectividad en su impacto social y económico. </w:t>
      </w:r>
    </w:p>
    <w:p w:rsidR="003A66CB" w:rsidRPr="001C030F" w:rsidRDefault="003A66CB" w:rsidP="003A66CB">
      <w:pPr>
        <w:spacing w:line="288" w:lineRule="auto"/>
        <w:jc w:val="both"/>
        <w:rPr>
          <w:rFonts w:ascii="Arial" w:hAnsi="Arial" w:cs="Arial"/>
        </w:rPr>
      </w:pPr>
    </w:p>
    <w:p w:rsidR="003A66CB" w:rsidRPr="001C030F" w:rsidRDefault="003A66CB" w:rsidP="003A66CB">
      <w:pPr>
        <w:spacing w:line="288" w:lineRule="auto"/>
        <w:jc w:val="both"/>
        <w:rPr>
          <w:rFonts w:ascii="Arial" w:hAnsi="Arial" w:cs="Arial"/>
        </w:rPr>
      </w:pPr>
      <w:r w:rsidRPr="001C030F">
        <w:rPr>
          <w:rFonts w:ascii="Arial" w:hAnsi="Arial" w:cs="Arial"/>
          <w:b/>
        </w:rPr>
        <w:t xml:space="preserve">Décimo </w:t>
      </w:r>
      <w:r w:rsidR="00A9625A" w:rsidRPr="001C030F">
        <w:rPr>
          <w:rFonts w:ascii="Arial" w:hAnsi="Arial" w:cs="Arial"/>
          <w:b/>
        </w:rPr>
        <w:t>Cuarto</w:t>
      </w:r>
      <w:r w:rsidRPr="001C030F">
        <w:rPr>
          <w:rFonts w:ascii="Arial" w:hAnsi="Arial" w:cs="Arial"/>
          <w:b/>
        </w:rPr>
        <w:t>.</w:t>
      </w:r>
      <w:r w:rsidRPr="001C030F">
        <w:rPr>
          <w:rFonts w:ascii="Arial" w:hAnsi="Arial" w:cs="Arial"/>
        </w:rPr>
        <w:t xml:space="preserve"> La SAF es la encargada de ajustar el gasto público para obtener niveles de eficiencia y efectividad óptimos.</w:t>
      </w:r>
    </w:p>
    <w:p w:rsidR="003A66CB" w:rsidRPr="001C030F" w:rsidRDefault="003A66CB" w:rsidP="003A66CB">
      <w:pPr>
        <w:spacing w:line="288" w:lineRule="auto"/>
        <w:jc w:val="both"/>
        <w:rPr>
          <w:rFonts w:ascii="Arial" w:hAnsi="Arial" w:cs="Arial"/>
        </w:rPr>
      </w:pPr>
    </w:p>
    <w:p w:rsidR="003A66CB" w:rsidRPr="001C030F" w:rsidRDefault="003A66CB" w:rsidP="003A66CB">
      <w:pPr>
        <w:spacing w:line="288" w:lineRule="auto"/>
        <w:jc w:val="both"/>
        <w:rPr>
          <w:rFonts w:ascii="Arial" w:hAnsi="Arial" w:cs="Arial"/>
        </w:rPr>
      </w:pPr>
      <w:r w:rsidRPr="001C030F">
        <w:rPr>
          <w:rFonts w:ascii="Arial" w:hAnsi="Arial" w:cs="Arial"/>
          <w:b/>
        </w:rPr>
        <w:t xml:space="preserve">Décimo </w:t>
      </w:r>
      <w:r w:rsidR="00A9625A" w:rsidRPr="001C030F">
        <w:rPr>
          <w:rFonts w:ascii="Arial" w:hAnsi="Arial" w:cs="Arial"/>
          <w:b/>
        </w:rPr>
        <w:t>Quinto</w:t>
      </w:r>
      <w:r w:rsidRPr="001C030F">
        <w:rPr>
          <w:rFonts w:ascii="Arial" w:hAnsi="Arial" w:cs="Arial"/>
          <w:b/>
        </w:rPr>
        <w:t>.</w:t>
      </w:r>
      <w:r w:rsidRPr="001C030F">
        <w:rPr>
          <w:rFonts w:ascii="Arial" w:hAnsi="Arial" w:cs="Arial"/>
        </w:rPr>
        <w:t xml:space="preserve"> Las Dependencias y Entidades del Estado estarán obligadas en todo momento a implementar y observar los mecanismos de transparencia en la información y comunicación del ejercicio del gasto público, con una perspectiva a resultados que emergen del logro de los objetivos y metas planteados </w:t>
      </w:r>
      <w:r w:rsidR="00283AA2" w:rsidRPr="001C030F">
        <w:rPr>
          <w:rFonts w:ascii="Arial" w:hAnsi="Arial" w:cs="Arial"/>
        </w:rPr>
        <w:t>la planeación estatal.</w:t>
      </w:r>
    </w:p>
    <w:p w:rsidR="003A66CB" w:rsidRPr="001C030F" w:rsidRDefault="003A66CB" w:rsidP="003A66CB">
      <w:pPr>
        <w:spacing w:line="288" w:lineRule="auto"/>
        <w:jc w:val="both"/>
        <w:rPr>
          <w:rFonts w:ascii="Arial" w:hAnsi="Arial" w:cs="Arial"/>
        </w:rPr>
      </w:pPr>
    </w:p>
    <w:p w:rsidR="007B3245" w:rsidRPr="001C030F" w:rsidRDefault="007B3245"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Capítulo Segundo</w:t>
      </w:r>
    </w:p>
    <w:p w:rsidR="00E15298" w:rsidRPr="001C030F" w:rsidRDefault="007B3245" w:rsidP="00B65BFD">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Lineamientos de Programación</w:t>
      </w:r>
    </w:p>
    <w:p w:rsidR="000D43B6" w:rsidRPr="001C030F" w:rsidRDefault="000D43B6" w:rsidP="00B54D1C">
      <w:pPr>
        <w:widowControl w:val="0"/>
        <w:autoSpaceDE w:val="0"/>
        <w:autoSpaceDN w:val="0"/>
        <w:adjustRightInd w:val="0"/>
        <w:spacing w:line="288" w:lineRule="auto"/>
        <w:rPr>
          <w:rFonts w:ascii="Arial" w:hAnsi="Arial" w:cs="Arial"/>
          <w:b/>
          <w:lang w:val="es-ES"/>
        </w:rPr>
      </w:pPr>
    </w:p>
    <w:p w:rsidR="00FD4442" w:rsidRPr="001C030F" w:rsidRDefault="003F271E" w:rsidP="00FD4442">
      <w:pPr>
        <w:spacing w:line="288" w:lineRule="auto"/>
        <w:jc w:val="center"/>
        <w:rPr>
          <w:rFonts w:ascii="Arial" w:hAnsi="Arial" w:cs="Arial"/>
          <w:b/>
          <w:lang w:val="es-ES"/>
        </w:rPr>
      </w:pPr>
      <w:r w:rsidRPr="001C030F">
        <w:rPr>
          <w:rFonts w:ascii="Arial" w:hAnsi="Arial" w:cs="Arial"/>
          <w:b/>
          <w:lang w:val="es-ES"/>
        </w:rPr>
        <w:t xml:space="preserve">Estructura Programática y </w:t>
      </w:r>
      <w:r w:rsidR="007B3245" w:rsidRPr="001C030F">
        <w:rPr>
          <w:rFonts w:ascii="Arial" w:hAnsi="Arial" w:cs="Arial"/>
          <w:b/>
          <w:lang w:val="es-ES"/>
        </w:rPr>
        <w:t xml:space="preserve">Clave Presupuestaria </w:t>
      </w:r>
    </w:p>
    <w:p w:rsidR="00B65BFD" w:rsidRPr="001C030F" w:rsidRDefault="00B65BFD" w:rsidP="00B65BFD">
      <w:pPr>
        <w:spacing w:line="288" w:lineRule="auto"/>
        <w:jc w:val="center"/>
        <w:rPr>
          <w:rFonts w:ascii="Arial" w:eastAsia="Calibri" w:hAnsi="Arial" w:cs="Arial"/>
          <w:b/>
          <w:szCs w:val="22"/>
          <w:lang w:val="es-MX" w:eastAsia="en-US"/>
        </w:rPr>
      </w:pPr>
    </w:p>
    <w:p w:rsidR="009120CA" w:rsidRPr="001C030F" w:rsidRDefault="00CC7168" w:rsidP="006A1272">
      <w:pPr>
        <w:spacing w:line="288" w:lineRule="auto"/>
        <w:jc w:val="both"/>
        <w:rPr>
          <w:rFonts w:ascii="Arial" w:hAnsi="Arial" w:cs="Arial"/>
          <w:b/>
          <w:szCs w:val="22"/>
          <w:lang w:val="es-MX"/>
        </w:rPr>
      </w:pPr>
      <w:r w:rsidRPr="001C030F">
        <w:rPr>
          <w:rFonts w:ascii="Arial" w:hAnsi="Arial" w:cs="Arial"/>
          <w:b/>
        </w:rPr>
        <w:t xml:space="preserve">Décimo Sexto. </w:t>
      </w:r>
      <w:r w:rsidR="00B65BFD" w:rsidRPr="001C030F">
        <w:rPr>
          <w:rFonts w:ascii="Arial" w:hAnsi="Arial" w:cs="Arial"/>
        </w:rPr>
        <w:t>La S</w:t>
      </w:r>
      <w:r w:rsidR="00977A79" w:rsidRPr="001C030F">
        <w:rPr>
          <w:rFonts w:ascii="Arial" w:hAnsi="Arial" w:cs="Arial"/>
        </w:rPr>
        <w:t xml:space="preserve">ecretaría de </w:t>
      </w:r>
      <w:r w:rsidR="00B65BFD" w:rsidRPr="001C030F">
        <w:rPr>
          <w:rFonts w:ascii="Arial" w:hAnsi="Arial" w:cs="Arial"/>
        </w:rPr>
        <w:t>A</w:t>
      </w:r>
      <w:r w:rsidR="00977A79" w:rsidRPr="001C030F">
        <w:rPr>
          <w:rFonts w:ascii="Arial" w:hAnsi="Arial" w:cs="Arial"/>
        </w:rPr>
        <w:t xml:space="preserve">dministración y </w:t>
      </w:r>
      <w:r w:rsidR="00B65BFD" w:rsidRPr="001C030F">
        <w:rPr>
          <w:rFonts w:ascii="Arial" w:hAnsi="Arial" w:cs="Arial"/>
        </w:rPr>
        <w:t>F</w:t>
      </w:r>
      <w:r w:rsidR="00977A79" w:rsidRPr="001C030F">
        <w:rPr>
          <w:rFonts w:ascii="Arial" w:hAnsi="Arial" w:cs="Arial"/>
        </w:rPr>
        <w:t xml:space="preserve">inanzas </w:t>
      </w:r>
      <w:r w:rsidR="00B65BFD" w:rsidRPr="001C030F">
        <w:rPr>
          <w:rFonts w:ascii="Arial" w:hAnsi="Arial" w:cs="Arial"/>
        </w:rPr>
        <w:t>organiza a través de las categorías y elementos de la estructura programática, las diversas acciones que realizan los ejecutores del gasto, para la consecución de los objetivos y metas planteados, en congruencia con el Plan Estatal de Desarrollo</w:t>
      </w:r>
      <w:r w:rsidR="00CE1767" w:rsidRPr="001C030F">
        <w:rPr>
          <w:rFonts w:ascii="Arial" w:hAnsi="Arial" w:cs="Arial"/>
        </w:rPr>
        <w:t>,</w:t>
      </w:r>
      <w:r w:rsidR="00B65BFD" w:rsidRPr="001C030F">
        <w:rPr>
          <w:rFonts w:ascii="Arial" w:hAnsi="Arial" w:cs="Arial"/>
        </w:rPr>
        <w:t xml:space="preserve"> </w:t>
      </w:r>
      <w:r w:rsidR="00CE1767" w:rsidRPr="001C030F">
        <w:rPr>
          <w:rFonts w:ascii="Arial" w:hAnsi="Arial" w:cs="Arial"/>
        </w:rPr>
        <w:t>b</w:t>
      </w:r>
      <w:r w:rsidR="00001F75" w:rsidRPr="001C030F">
        <w:rPr>
          <w:rFonts w:ascii="Arial" w:hAnsi="Arial" w:cs="Arial"/>
        </w:rPr>
        <w:t>rindando a los Entes P</w:t>
      </w:r>
      <w:r w:rsidR="00B65BFD" w:rsidRPr="001C030F">
        <w:rPr>
          <w:rFonts w:ascii="Arial" w:hAnsi="Arial" w:cs="Arial"/>
        </w:rPr>
        <w:t>úblicos una estructura tal que permita emitir información de manera periódica acorde con la normatividad aplicable en materia de transparencia.</w:t>
      </w:r>
    </w:p>
    <w:p w:rsidR="00B65BFD" w:rsidRPr="001C030F" w:rsidRDefault="00B65BFD" w:rsidP="00B65BFD">
      <w:pPr>
        <w:spacing w:line="288" w:lineRule="auto"/>
        <w:jc w:val="center"/>
        <w:rPr>
          <w:rFonts w:ascii="Arial" w:hAnsi="Arial" w:cs="Arial"/>
          <w:b/>
          <w:szCs w:val="22"/>
          <w:lang w:val="es-MX"/>
        </w:rPr>
      </w:pPr>
      <w:r w:rsidRPr="001C030F">
        <w:rPr>
          <w:rFonts w:ascii="Arial" w:hAnsi="Arial" w:cs="Arial"/>
          <w:b/>
          <w:szCs w:val="22"/>
          <w:lang w:val="es-MX"/>
        </w:rPr>
        <w:lastRenderedPageBreak/>
        <w:t>Revisión y Actualización de Estructuras Programáticas</w:t>
      </w:r>
      <w:bookmarkStart w:id="3" w:name="_Toc237354680"/>
    </w:p>
    <w:p w:rsidR="00B65BFD" w:rsidRPr="001C030F" w:rsidRDefault="00B65BFD" w:rsidP="00B65BFD">
      <w:pPr>
        <w:spacing w:line="288" w:lineRule="auto"/>
        <w:jc w:val="center"/>
        <w:rPr>
          <w:rFonts w:ascii="Arial" w:hAnsi="Arial" w:cs="Arial"/>
          <w:b/>
          <w:szCs w:val="22"/>
          <w:highlight w:val="yellow"/>
          <w:lang w:val="es-MX"/>
        </w:rPr>
      </w:pPr>
    </w:p>
    <w:p w:rsidR="00B65BFD" w:rsidRPr="001C030F" w:rsidRDefault="00CC7168" w:rsidP="00B65BFD">
      <w:pPr>
        <w:spacing w:line="288" w:lineRule="auto"/>
        <w:jc w:val="both"/>
        <w:rPr>
          <w:rFonts w:ascii="Arial" w:hAnsi="Arial" w:cs="Arial"/>
          <w:lang w:val="es-ES"/>
        </w:rPr>
      </w:pPr>
      <w:r w:rsidRPr="001C030F">
        <w:rPr>
          <w:rFonts w:ascii="Arial" w:hAnsi="Arial" w:cs="Arial"/>
          <w:b/>
          <w:lang w:val="es-ES"/>
        </w:rPr>
        <w:t xml:space="preserve">Décimo Séptimo. </w:t>
      </w:r>
      <w:r w:rsidR="00B65BFD" w:rsidRPr="001C030F">
        <w:rPr>
          <w:rFonts w:ascii="Arial" w:hAnsi="Arial" w:cs="Arial"/>
          <w:lang w:val="es-ES"/>
        </w:rPr>
        <w:t>Como parte de las</w:t>
      </w:r>
      <w:r w:rsidR="00787DA4" w:rsidRPr="001C030F">
        <w:rPr>
          <w:rFonts w:ascii="Arial" w:hAnsi="Arial" w:cs="Arial"/>
          <w:lang w:val="es-ES"/>
        </w:rPr>
        <w:t xml:space="preserve"> </w:t>
      </w:r>
      <w:r w:rsidR="00B65BFD" w:rsidRPr="001C030F">
        <w:rPr>
          <w:rFonts w:ascii="Arial" w:hAnsi="Arial" w:cs="Arial"/>
          <w:lang w:val="es-ES"/>
        </w:rPr>
        <w:t>actividades</w:t>
      </w:r>
      <w:r w:rsidRPr="001C030F">
        <w:rPr>
          <w:rFonts w:ascii="Arial" w:hAnsi="Arial" w:cs="Arial"/>
          <w:lang w:val="es-ES"/>
        </w:rPr>
        <w:t xml:space="preserve"> </w:t>
      </w:r>
      <w:r w:rsidR="00B65BFD" w:rsidRPr="001C030F">
        <w:rPr>
          <w:rFonts w:ascii="Arial" w:hAnsi="Arial" w:cs="Arial"/>
          <w:lang w:val="es-ES"/>
        </w:rPr>
        <w:t>de</w:t>
      </w:r>
      <w:r w:rsidRPr="001C030F">
        <w:rPr>
          <w:rFonts w:ascii="Arial" w:hAnsi="Arial" w:cs="Arial"/>
          <w:lang w:val="es-ES"/>
        </w:rPr>
        <w:t xml:space="preserve"> </w:t>
      </w:r>
      <w:r w:rsidR="00B65BFD" w:rsidRPr="001C030F">
        <w:rPr>
          <w:rFonts w:ascii="Arial" w:hAnsi="Arial" w:cs="Arial"/>
          <w:lang w:val="es-ES"/>
        </w:rPr>
        <w:t>programación, las Dependencias y Entidades deberán revisar y actualizar en el Sistema Integral de Información Financiera (SIIF), sus estructuras programáticas, validadas por la Subsecretaría de Planeación, Inversión y Financiamiento, considerando lo siguiente:</w:t>
      </w:r>
    </w:p>
    <w:p w:rsidR="00FD2BEC" w:rsidRPr="001C030F" w:rsidRDefault="00FD2BEC" w:rsidP="00B65BFD">
      <w:pPr>
        <w:spacing w:line="288" w:lineRule="auto"/>
        <w:jc w:val="both"/>
        <w:rPr>
          <w:rFonts w:ascii="Arial" w:hAnsi="Arial" w:cs="Arial"/>
          <w:b/>
          <w:lang w:val="es-ES"/>
        </w:rPr>
      </w:pPr>
    </w:p>
    <w:bookmarkEnd w:id="3"/>
    <w:p w:rsidR="00B65BFD" w:rsidRPr="001C030F" w:rsidRDefault="00645816" w:rsidP="00B65BFD">
      <w:pPr>
        <w:numPr>
          <w:ilvl w:val="0"/>
          <w:numId w:val="15"/>
        </w:numPr>
        <w:spacing w:line="288" w:lineRule="auto"/>
        <w:ind w:left="425" w:hanging="66"/>
        <w:jc w:val="both"/>
        <w:rPr>
          <w:rFonts w:ascii="Arial" w:hAnsi="Arial" w:cs="Arial"/>
          <w:lang w:val="es-ES"/>
        </w:rPr>
      </w:pPr>
      <w:r w:rsidRPr="001C030F">
        <w:rPr>
          <w:rFonts w:ascii="Arial" w:hAnsi="Arial" w:cs="Arial"/>
          <w:lang w:val="es-ES"/>
        </w:rPr>
        <w:t xml:space="preserve">Con la apertura del </w:t>
      </w:r>
      <w:r w:rsidR="00C655CC" w:rsidRPr="001C030F">
        <w:rPr>
          <w:rFonts w:ascii="Arial" w:hAnsi="Arial" w:cs="Arial"/>
          <w:lang w:val="es-ES"/>
        </w:rPr>
        <w:t>proceso</w:t>
      </w:r>
      <w:r w:rsidRPr="001C030F">
        <w:rPr>
          <w:rFonts w:ascii="Arial" w:hAnsi="Arial" w:cs="Arial"/>
          <w:lang w:val="es-ES"/>
        </w:rPr>
        <w:t xml:space="preserve"> 2023</w:t>
      </w:r>
      <w:r w:rsidR="00B65BFD" w:rsidRPr="001C030F">
        <w:rPr>
          <w:rFonts w:ascii="Arial" w:hAnsi="Arial" w:cs="Arial"/>
          <w:lang w:val="es-ES"/>
        </w:rPr>
        <w:t xml:space="preserve"> en el S</w:t>
      </w:r>
      <w:r w:rsidR="009120CA" w:rsidRPr="001C030F">
        <w:rPr>
          <w:rFonts w:ascii="Arial" w:hAnsi="Arial" w:cs="Arial"/>
          <w:lang w:val="es-ES"/>
        </w:rPr>
        <w:t xml:space="preserve">istema </w:t>
      </w:r>
      <w:r w:rsidR="00B65BFD" w:rsidRPr="001C030F">
        <w:rPr>
          <w:rFonts w:ascii="Arial" w:hAnsi="Arial" w:cs="Arial"/>
          <w:lang w:val="es-ES"/>
        </w:rPr>
        <w:t>I</w:t>
      </w:r>
      <w:r w:rsidR="009120CA" w:rsidRPr="001C030F">
        <w:rPr>
          <w:rFonts w:ascii="Arial" w:hAnsi="Arial" w:cs="Arial"/>
          <w:lang w:val="es-ES"/>
        </w:rPr>
        <w:t xml:space="preserve">ntegral de </w:t>
      </w:r>
      <w:r w:rsidR="00B65BFD" w:rsidRPr="001C030F">
        <w:rPr>
          <w:rFonts w:ascii="Arial" w:hAnsi="Arial" w:cs="Arial"/>
          <w:lang w:val="es-ES"/>
        </w:rPr>
        <w:t>I</w:t>
      </w:r>
      <w:r w:rsidR="009120CA" w:rsidRPr="001C030F">
        <w:rPr>
          <w:rFonts w:ascii="Arial" w:hAnsi="Arial" w:cs="Arial"/>
          <w:lang w:val="es-ES"/>
        </w:rPr>
        <w:t xml:space="preserve">nformación </w:t>
      </w:r>
      <w:r w:rsidR="00B65BFD" w:rsidRPr="001C030F">
        <w:rPr>
          <w:rFonts w:ascii="Arial" w:hAnsi="Arial" w:cs="Arial"/>
          <w:lang w:val="es-ES"/>
        </w:rPr>
        <w:t>F</w:t>
      </w:r>
      <w:r w:rsidR="009120CA" w:rsidRPr="001C030F">
        <w:rPr>
          <w:rFonts w:ascii="Arial" w:hAnsi="Arial" w:cs="Arial"/>
          <w:lang w:val="es-ES"/>
        </w:rPr>
        <w:t>inanciera (SIIF)</w:t>
      </w:r>
      <w:r w:rsidR="00B65BFD" w:rsidRPr="001C030F">
        <w:rPr>
          <w:rFonts w:ascii="Arial" w:hAnsi="Arial" w:cs="Arial"/>
          <w:lang w:val="es-ES"/>
        </w:rPr>
        <w:t>, se encontrarán disponibles los catálogos que permitirán determinar las estructuras programáticas que servirán de base para el ejercicio fiscal 202</w:t>
      </w:r>
      <w:r w:rsidRPr="001C030F">
        <w:rPr>
          <w:rFonts w:ascii="Arial" w:hAnsi="Arial" w:cs="Arial"/>
          <w:lang w:val="es-ES"/>
        </w:rPr>
        <w:t>3</w:t>
      </w:r>
      <w:r w:rsidR="00E15DEA" w:rsidRPr="001C030F">
        <w:rPr>
          <w:rFonts w:ascii="Arial" w:hAnsi="Arial" w:cs="Arial"/>
          <w:lang w:val="es-ES"/>
        </w:rPr>
        <w:t xml:space="preserve"> a presupuestar</w:t>
      </w:r>
      <w:r w:rsidR="00B65BFD" w:rsidRPr="001C030F">
        <w:rPr>
          <w:rFonts w:ascii="Arial" w:hAnsi="Arial" w:cs="Arial"/>
          <w:lang w:val="es-ES"/>
        </w:rPr>
        <w:t>.</w:t>
      </w:r>
    </w:p>
    <w:p w:rsidR="00B65BFD" w:rsidRPr="001C030F" w:rsidRDefault="00B65BFD" w:rsidP="00B65BFD">
      <w:pPr>
        <w:spacing w:line="288" w:lineRule="auto"/>
        <w:jc w:val="both"/>
        <w:rPr>
          <w:rFonts w:ascii="Arial" w:hAnsi="Arial" w:cs="Arial"/>
          <w:highlight w:val="yellow"/>
          <w:lang w:val="es-ES"/>
        </w:rPr>
      </w:pPr>
    </w:p>
    <w:p w:rsidR="00B65BFD" w:rsidRPr="001C030F" w:rsidRDefault="00B65BFD" w:rsidP="00B65BFD">
      <w:pPr>
        <w:spacing w:line="288" w:lineRule="auto"/>
        <w:ind w:left="425"/>
        <w:jc w:val="both"/>
        <w:rPr>
          <w:rFonts w:ascii="Arial" w:hAnsi="Arial" w:cs="Arial"/>
          <w:lang w:val="es-ES"/>
        </w:rPr>
      </w:pPr>
      <w:r w:rsidRPr="001C030F">
        <w:rPr>
          <w:rFonts w:ascii="Arial" w:hAnsi="Arial" w:cs="Arial"/>
          <w:lang w:val="es-ES"/>
        </w:rPr>
        <w:t>Durante los meses de julio y agosto, las Dependencias y Entidades podrán solicitar modificaciones por discrepancias entre la denominación previamente validada en las categorías de la estructura programática, con los presentados en el s</w:t>
      </w:r>
      <w:r w:rsidR="00645816" w:rsidRPr="001C030F">
        <w:rPr>
          <w:rFonts w:ascii="Arial" w:hAnsi="Arial" w:cs="Arial"/>
          <w:lang w:val="es-ES"/>
        </w:rPr>
        <w:t>istema, en cuanto a sus A</w:t>
      </w:r>
      <w:r w:rsidRPr="001C030F">
        <w:rPr>
          <w:rFonts w:ascii="Arial" w:hAnsi="Arial" w:cs="Arial"/>
          <w:lang w:val="es-ES"/>
        </w:rPr>
        <w:t xml:space="preserve">ctividades </w:t>
      </w:r>
      <w:r w:rsidR="00645816" w:rsidRPr="001C030F">
        <w:rPr>
          <w:rFonts w:ascii="Arial" w:hAnsi="Arial" w:cs="Arial"/>
          <w:lang w:val="es-ES"/>
        </w:rPr>
        <w:t>I</w:t>
      </w:r>
      <w:r w:rsidRPr="001C030F">
        <w:rPr>
          <w:rFonts w:ascii="Arial" w:hAnsi="Arial" w:cs="Arial"/>
          <w:lang w:val="es-ES"/>
        </w:rPr>
        <w:t xml:space="preserve">nstitucionales, </w:t>
      </w:r>
      <w:r w:rsidR="00645816" w:rsidRPr="001C030F">
        <w:rPr>
          <w:rFonts w:ascii="Arial" w:hAnsi="Arial" w:cs="Arial"/>
          <w:lang w:val="es-ES"/>
        </w:rPr>
        <w:t>Clasificación Administrativa, Clasificación F</w:t>
      </w:r>
      <w:r w:rsidRPr="001C030F">
        <w:rPr>
          <w:rFonts w:ascii="Arial" w:hAnsi="Arial" w:cs="Arial"/>
          <w:lang w:val="es-ES"/>
        </w:rPr>
        <w:t>uncional, Estrategias y Objetivos del Plan Estatal de Desarrollo</w:t>
      </w:r>
      <w:r w:rsidR="00CA7377" w:rsidRPr="001C030F">
        <w:rPr>
          <w:rFonts w:ascii="Arial" w:hAnsi="Arial" w:cs="Arial"/>
          <w:lang w:val="es-ES"/>
        </w:rPr>
        <w:t xml:space="preserve"> 2022-2027</w:t>
      </w:r>
      <w:r w:rsidRPr="001C030F">
        <w:rPr>
          <w:rFonts w:ascii="Arial" w:hAnsi="Arial" w:cs="Arial"/>
          <w:lang w:val="es-ES"/>
        </w:rPr>
        <w:t>, además de los</w:t>
      </w:r>
      <w:r w:rsidR="00645816" w:rsidRPr="001C030F">
        <w:rPr>
          <w:rFonts w:ascii="Arial" w:hAnsi="Arial" w:cs="Arial"/>
          <w:lang w:val="es-ES"/>
        </w:rPr>
        <w:t xml:space="preserve"> P</w:t>
      </w:r>
      <w:r w:rsidR="00414593" w:rsidRPr="001C030F">
        <w:rPr>
          <w:rFonts w:ascii="Arial" w:hAnsi="Arial" w:cs="Arial"/>
          <w:lang w:val="es-ES"/>
        </w:rPr>
        <w:t>rogramas p</w:t>
      </w:r>
      <w:r w:rsidRPr="001C030F">
        <w:rPr>
          <w:rFonts w:ascii="Arial" w:hAnsi="Arial" w:cs="Arial"/>
          <w:lang w:val="es-ES"/>
        </w:rPr>
        <w:t>resupuestarios correspondientes.</w:t>
      </w:r>
    </w:p>
    <w:p w:rsidR="00B65BFD" w:rsidRPr="001C030F" w:rsidRDefault="00B65BFD" w:rsidP="00B65BFD">
      <w:pPr>
        <w:spacing w:line="288" w:lineRule="auto"/>
        <w:jc w:val="both"/>
        <w:rPr>
          <w:rFonts w:ascii="Arial" w:hAnsi="Arial" w:cs="Arial"/>
          <w:lang w:val="es-ES"/>
        </w:rPr>
      </w:pPr>
    </w:p>
    <w:p w:rsidR="00B65BFD" w:rsidRPr="001C030F" w:rsidRDefault="00B65BFD" w:rsidP="00B65BFD">
      <w:pPr>
        <w:spacing w:line="288" w:lineRule="auto"/>
        <w:ind w:left="425"/>
        <w:jc w:val="both"/>
        <w:rPr>
          <w:rFonts w:ascii="Arial" w:hAnsi="Arial" w:cs="Arial"/>
          <w:szCs w:val="22"/>
          <w:lang w:val="es-MX"/>
        </w:rPr>
      </w:pPr>
      <w:r w:rsidRPr="001C030F">
        <w:rPr>
          <w:rFonts w:ascii="Arial" w:hAnsi="Arial" w:cs="Arial"/>
          <w:szCs w:val="22"/>
          <w:lang w:val="es-MX"/>
        </w:rPr>
        <w:t>Las solicitudes realizadas por las Dependencias y Entidades deberán encontrarse debidamente sustentadas y justificadas en términos de su contribución a una mejora en la alineación con los objetivos y líneas de acción de la planeación estatal y en</w:t>
      </w:r>
      <w:r w:rsidR="00267827" w:rsidRPr="001C030F">
        <w:rPr>
          <w:rFonts w:ascii="Arial" w:hAnsi="Arial" w:cs="Arial"/>
          <w:szCs w:val="22"/>
          <w:lang w:val="es-MX"/>
        </w:rPr>
        <w:t xml:space="preserve"> congruencia con </w:t>
      </w:r>
      <w:r w:rsidRPr="001C030F">
        <w:rPr>
          <w:rFonts w:ascii="Arial" w:hAnsi="Arial" w:cs="Arial"/>
          <w:szCs w:val="22"/>
          <w:lang w:val="es-MX"/>
        </w:rPr>
        <w:t>la normatividad aplicable a su quehacer institucional.</w:t>
      </w:r>
    </w:p>
    <w:p w:rsidR="00B65BFD" w:rsidRPr="001C030F" w:rsidRDefault="00B65BFD" w:rsidP="00B65BFD">
      <w:pPr>
        <w:spacing w:line="288" w:lineRule="auto"/>
        <w:ind w:left="425"/>
        <w:jc w:val="both"/>
        <w:rPr>
          <w:rFonts w:ascii="Arial" w:hAnsi="Arial" w:cs="Arial"/>
          <w:szCs w:val="22"/>
          <w:lang w:val="es-MX"/>
        </w:rPr>
      </w:pPr>
    </w:p>
    <w:p w:rsidR="00B65BFD" w:rsidRPr="00F85CB5" w:rsidRDefault="00B65BFD" w:rsidP="006A1272">
      <w:pPr>
        <w:pStyle w:val="Prrafodelista"/>
        <w:numPr>
          <w:ilvl w:val="0"/>
          <w:numId w:val="15"/>
        </w:numPr>
        <w:tabs>
          <w:tab w:val="clear" w:pos="720"/>
          <w:tab w:val="num" w:pos="426"/>
        </w:tabs>
        <w:spacing w:line="288" w:lineRule="auto"/>
        <w:ind w:left="426" w:firstLine="0"/>
        <w:jc w:val="both"/>
        <w:rPr>
          <w:rFonts w:ascii="Arial" w:eastAsia="Calibri" w:hAnsi="Arial" w:cs="Arial"/>
          <w:szCs w:val="22"/>
          <w:lang w:val="es-MX" w:eastAsia="en-US"/>
        </w:rPr>
      </w:pPr>
      <w:r w:rsidRPr="00F85CB5">
        <w:rPr>
          <w:rFonts w:ascii="Arial" w:hAnsi="Arial" w:cs="Arial"/>
          <w:szCs w:val="22"/>
          <w:lang w:val="es-MX"/>
        </w:rPr>
        <w:t>La S</w:t>
      </w:r>
      <w:r w:rsidR="00111B32" w:rsidRPr="00F85CB5">
        <w:rPr>
          <w:rFonts w:ascii="Arial" w:hAnsi="Arial" w:cs="Arial"/>
          <w:szCs w:val="22"/>
          <w:lang w:val="es-MX"/>
        </w:rPr>
        <w:t xml:space="preserve">ecretaría de </w:t>
      </w:r>
      <w:r w:rsidRPr="00F85CB5">
        <w:rPr>
          <w:rFonts w:ascii="Arial" w:hAnsi="Arial" w:cs="Arial"/>
          <w:szCs w:val="22"/>
          <w:lang w:val="es-MX"/>
        </w:rPr>
        <w:t>A</w:t>
      </w:r>
      <w:r w:rsidR="00111B32" w:rsidRPr="00F85CB5">
        <w:rPr>
          <w:rFonts w:ascii="Arial" w:hAnsi="Arial" w:cs="Arial"/>
          <w:szCs w:val="22"/>
          <w:lang w:val="es-MX"/>
        </w:rPr>
        <w:t xml:space="preserve">dministración y </w:t>
      </w:r>
      <w:r w:rsidRPr="00F85CB5">
        <w:rPr>
          <w:rFonts w:ascii="Arial" w:hAnsi="Arial" w:cs="Arial"/>
          <w:szCs w:val="22"/>
          <w:lang w:val="es-MX"/>
        </w:rPr>
        <w:t>F</w:t>
      </w:r>
      <w:r w:rsidR="00111B32" w:rsidRPr="00F85CB5">
        <w:rPr>
          <w:rFonts w:ascii="Arial" w:hAnsi="Arial" w:cs="Arial"/>
          <w:szCs w:val="22"/>
          <w:lang w:val="es-MX"/>
        </w:rPr>
        <w:t>inanzas</w:t>
      </w:r>
      <w:r w:rsidRPr="00F85CB5">
        <w:rPr>
          <w:rFonts w:ascii="Arial" w:hAnsi="Arial" w:cs="Arial"/>
          <w:szCs w:val="22"/>
          <w:lang w:val="es-MX"/>
        </w:rPr>
        <w:t xml:space="preserve">, a través de la Subsecretaria de Planeación, Inversión y Financiamiento, por conducto de la Dirección de Planeación, deberá revisar, validar o rechazar justificadamente, según sea el caso, las propuestas de altas, modificaciones y bajas de estructura programática realizadas por las áreas de planeación, programación, presupuesto o su equivalente; para lo cual podrá solicitar información adicional a los ejecutores de gasto en términos de lo </w:t>
      </w:r>
      <w:r w:rsidR="00E45F4D" w:rsidRPr="00F85CB5">
        <w:rPr>
          <w:rFonts w:ascii="Arial" w:hAnsi="Arial" w:cs="Arial"/>
          <w:szCs w:val="22"/>
          <w:lang w:val="es-MX"/>
        </w:rPr>
        <w:t>establecido para este fin en el apartado correspondiente</w:t>
      </w:r>
      <w:r w:rsidRPr="00F85CB5">
        <w:rPr>
          <w:rFonts w:ascii="Arial" w:hAnsi="Arial" w:cs="Arial"/>
          <w:szCs w:val="22"/>
          <w:lang w:val="es-MX"/>
        </w:rPr>
        <w:t xml:space="preserve">. </w:t>
      </w:r>
    </w:p>
    <w:p w:rsidR="005868DE" w:rsidRPr="001C030F" w:rsidRDefault="005868DE" w:rsidP="00D0590A">
      <w:pPr>
        <w:jc w:val="both"/>
        <w:rPr>
          <w:rFonts w:ascii="Arial" w:eastAsia="Calibri" w:hAnsi="Arial" w:cs="Arial"/>
          <w:szCs w:val="22"/>
          <w:lang w:val="es-MX" w:eastAsia="en-US"/>
        </w:rPr>
      </w:pPr>
    </w:p>
    <w:p w:rsidR="00190B11" w:rsidRPr="001C030F" w:rsidRDefault="00190B11" w:rsidP="00190B11">
      <w:pPr>
        <w:spacing w:line="288" w:lineRule="auto"/>
        <w:jc w:val="center"/>
        <w:rPr>
          <w:rFonts w:ascii="Arial" w:hAnsi="Arial" w:cs="Arial"/>
          <w:b/>
          <w:szCs w:val="22"/>
          <w:lang w:val="es-MX"/>
        </w:rPr>
      </w:pPr>
      <w:r w:rsidRPr="001C030F">
        <w:rPr>
          <w:rFonts w:ascii="Arial" w:hAnsi="Arial" w:cs="Arial"/>
          <w:b/>
          <w:szCs w:val="22"/>
          <w:lang w:val="es-MX"/>
        </w:rPr>
        <w:lastRenderedPageBreak/>
        <w:t xml:space="preserve">Vinculación de las Estructuras Programáticas </w:t>
      </w:r>
    </w:p>
    <w:p w:rsidR="00190B11" w:rsidRPr="001C030F" w:rsidRDefault="00190B11" w:rsidP="00190B11">
      <w:pPr>
        <w:spacing w:line="288" w:lineRule="auto"/>
        <w:jc w:val="center"/>
        <w:rPr>
          <w:rFonts w:ascii="Arial" w:hAnsi="Arial" w:cs="Arial"/>
          <w:szCs w:val="22"/>
          <w:highlight w:val="yellow"/>
          <w:lang w:val="es-MX"/>
        </w:rPr>
      </w:pPr>
    </w:p>
    <w:p w:rsidR="00190B11" w:rsidRPr="001C030F" w:rsidRDefault="001457FB" w:rsidP="00190B11">
      <w:pPr>
        <w:spacing w:line="288" w:lineRule="auto"/>
        <w:jc w:val="both"/>
        <w:rPr>
          <w:rFonts w:ascii="Arial" w:hAnsi="Arial" w:cs="Arial"/>
          <w:lang w:val="es-ES"/>
        </w:rPr>
      </w:pPr>
      <w:r w:rsidRPr="001C030F">
        <w:rPr>
          <w:rFonts w:ascii="Arial" w:hAnsi="Arial" w:cs="Arial"/>
          <w:b/>
          <w:lang w:val="es-ES"/>
        </w:rPr>
        <w:t xml:space="preserve">Décimo Octavo. </w:t>
      </w:r>
      <w:r w:rsidR="00190B11" w:rsidRPr="001C030F">
        <w:rPr>
          <w:rFonts w:ascii="Arial" w:hAnsi="Arial" w:cs="Arial"/>
          <w:lang w:val="es-ES"/>
        </w:rPr>
        <w:t xml:space="preserve">Las Dependencias y Entidades deberán vincular sus estructuras programáticas con base en la normativa emitida por el Consejo Nacional de Armonización Contable (CONAC) y los ejes, objetivos y estrategias </w:t>
      </w:r>
      <w:r w:rsidR="00276C68" w:rsidRPr="001C030F">
        <w:rPr>
          <w:rFonts w:ascii="Arial" w:hAnsi="Arial" w:cs="Arial"/>
          <w:lang w:val="es-ES"/>
        </w:rPr>
        <w:t>del Plan Estatal</w:t>
      </w:r>
      <w:r w:rsidR="00190B11" w:rsidRPr="001C030F">
        <w:rPr>
          <w:rFonts w:ascii="Arial" w:hAnsi="Arial" w:cs="Arial"/>
          <w:lang w:val="es-ES"/>
        </w:rPr>
        <w:t xml:space="preserve">, conforme a los plazos, términos y criterios establecidos, en congruencia con el Anteproyecto de Presupuesto de Egresos </w:t>
      </w:r>
      <w:r w:rsidR="000335C7" w:rsidRPr="001C030F">
        <w:rPr>
          <w:rFonts w:ascii="Arial" w:hAnsi="Arial" w:cs="Arial"/>
          <w:lang w:val="es-ES"/>
        </w:rPr>
        <w:t>2023</w:t>
      </w:r>
      <w:r w:rsidR="00190B11" w:rsidRPr="001C030F">
        <w:rPr>
          <w:rFonts w:ascii="Arial" w:hAnsi="Arial" w:cs="Arial"/>
          <w:lang w:val="es-ES"/>
        </w:rPr>
        <w:t>.</w:t>
      </w:r>
    </w:p>
    <w:p w:rsidR="00285913" w:rsidRPr="001C030F" w:rsidRDefault="00285913" w:rsidP="00190B11">
      <w:pPr>
        <w:spacing w:line="288" w:lineRule="auto"/>
        <w:jc w:val="both"/>
        <w:rPr>
          <w:rFonts w:ascii="Arial" w:hAnsi="Arial" w:cs="Arial"/>
          <w:lang w:val="es-ES"/>
        </w:rPr>
      </w:pPr>
    </w:p>
    <w:p w:rsidR="001457FB" w:rsidRPr="001C030F" w:rsidRDefault="00FB02DF" w:rsidP="00F85CB5">
      <w:pPr>
        <w:spacing w:line="288" w:lineRule="auto"/>
        <w:jc w:val="both"/>
        <w:rPr>
          <w:rFonts w:ascii="Arial" w:hAnsi="Arial" w:cs="Arial"/>
          <w:b/>
          <w:szCs w:val="22"/>
          <w:lang w:val="es-MX"/>
        </w:rPr>
      </w:pPr>
      <w:r w:rsidRPr="001C030F">
        <w:rPr>
          <w:rFonts w:ascii="Arial" w:hAnsi="Arial" w:cs="Arial"/>
          <w:lang w:val="es-ES"/>
        </w:rPr>
        <w:t>En esta etapa, es necesario que las Dependencias y Entidades</w:t>
      </w:r>
      <w:r w:rsidR="00C07A16" w:rsidRPr="001C030F">
        <w:rPr>
          <w:rFonts w:ascii="Arial" w:hAnsi="Arial" w:cs="Arial"/>
          <w:lang w:val="es-ES"/>
        </w:rPr>
        <w:t xml:space="preserve"> analicen los elementos que contiene la clave presupuestaria, que se compone de diversas clasificaciones, incluyendo los del </w:t>
      </w:r>
      <w:r w:rsidR="00172106" w:rsidRPr="001C030F">
        <w:rPr>
          <w:rFonts w:ascii="Arial" w:hAnsi="Arial" w:cs="Arial"/>
          <w:lang w:val="es-ES"/>
        </w:rPr>
        <w:t>Plan E</w:t>
      </w:r>
      <w:r w:rsidR="00C07A16" w:rsidRPr="001C030F">
        <w:rPr>
          <w:rFonts w:ascii="Arial" w:hAnsi="Arial" w:cs="Arial"/>
          <w:lang w:val="es-ES"/>
        </w:rPr>
        <w:t xml:space="preserve">statal de </w:t>
      </w:r>
      <w:r w:rsidR="00172106" w:rsidRPr="001C030F">
        <w:rPr>
          <w:rFonts w:ascii="Arial" w:hAnsi="Arial" w:cs="Arial"/>
          <w:lang w:val="es-ES"/>
        </w:rPr>
        <w:t>D</w:t>
      </w:r>
      <w:r w:rsidR="00C07A16" w:rsidRPr="001C030F">
        <w:rPr>
          <w:rFonts w:ascii="Arial" w:hAnsi="Arial" w:cs="Arial"/>
          <w:lang w:val="es-ES"/>
        </w:rPr>
        <w:t>esarrollo</w:t>
      </w:r>
      <w:r w:rsidR="00172106" w:rsidRPr="001C030F">
        <w:rPr>
          <w:rFonts w:ascii="Arial" w:hAnsi="Arial" w:cs="Arial"/>
          <w:lang w:val="es-ES"/>
        </w:rPr>
        <w:t xml:space="preserve"> 2022-2027</w:t>
      </w:r>
      <w:r w:rsidR="00C07A16" w:rsidRPr="001C030F">
        <w:rPr>
          <w:rFonts w:ascii="Arial" w:hAnsi="Arial" w:cs="Arial"/>
          <w:lang w:val="es-ES"/>
        </w:rPr>
        <w:t>, con el fin de alinear su quehacer y operatividad a los recursos programados durante el ejercicio presupuestal.</w:t>
      </w:r>
      <w:r w:rsidR="00FE43A2" w:rsidRPr="001C030F">
        <w:rPr>
          <w:rFonts w:ascii="Arial" w:hAnsi="Arial" w:cs="Arial"/>
          <w:lang w:val="es-ES"/>
        </w:rPr>
        <w:t xml:space="preserve"> </w:t>
      </w:r>
      <w:r w:rsidR="00FE43A2" w:rsidRPr="001C030F">
        <w:rPr>
          <w:rFonts w:ascii="Arial" w:eastAsia="Calibri" w:hAnsi="Arial" w:cs="Arial"/>
          <w:szCs w:val="22"/>
          <w:lang w:val="es-MX" w:eastAsia="en-US"/>
        </w:rPr>
        <w:t xml:space="preserve">Es responsabilidad de los Entes Públicos elegir las vinculaciones que reflejan sus estructuras programáticas. </w:t>
      </w:r>
      <w:r w:rsidR="00E368F2" w:rsidRPr="001C030F">
        <w:rPr>
          <w:rFonts w:ascii="Arial" w:eastAsia="Calibri" w:hAnsi="Arial" w:cs="Arial"/>
          <w:szCs w:val="22"/>
          <w:lang w:val="es-MX" w:eastAsia="en-US"/>
        </w:rPr>
        <w:t xml:space="preserve"> </w:t>
      </w:r>
      <w:r w:rsidRPr="001C030F">
        <w:rPr>
          <w:rFonts w:ascii="Arial" w:eastAsia="Calibri" w:hAnsi="Arial" w:cs="Arial"/>
          <w:szCs w:val="22"/>
          <w:lang w:val="es-MX" w:eastAsia="en-US"/>
        </w:rPr>
        <w:t xml:space="preserve">  </w:t>
      </w:r>
    </w:p>
    <w:p w:rsidR="001457FB" w:rsidRPr="001C030F" w:rsidRDefault="001457FB" w:rsidP="009051A3">
      <w:pPr>
        <w:spacing w:line="288" w:lineRule="auto"/>
        <w:jc w:val="center"/>
        <w:rPr>
          <w:rFonts w:ascii="Arial" w:hAnsi="Arial" w:cs="Arial"/>
          <w:b/>
          <w:szCs w:val="22"/>
          <w:lang w:val="es-MX"/>
        </w:rPr>
      </w:pPr>
    </w:p>
    <w:p w:rsidR="009051A3" w:rsidRPr="001C030F" w:rsidRDefault="009051A3" w:rsidP="009051A3">
      <w:pPr>
        <w:spacing w:line="288" w:lineRule="auto"/>
        <w:jc w:val="center"/>
        <w:rPr>
          <w:rFonts w:ascii="Arial" w:hAnsi="Arial" w:cs="Arial"/>
          <w:b/>
          <w:szCs w:val="22"/>
          <w:lang w:val="es-MX"/>
        </w:rPr>
      </w:pPr>
      <w:r w:rsidRPr="001C030F">
        <w:rPr>
          <w:rFonts w:ascii="Arial" w:hAnsi="Arial" w:cs="Arial"/>
          <w:b/>
          <w:szCs w:val="22"/>
          <w:lang w:val="es-MX"/>
        </w:rPr>
        <w:t>Estrategia Programática</w:t>
      </w:r>
    </w:p>
    <w:p w:rsidR="009051A3" w:rsidRPr="001C030F" w:rsidRDefault="009051A3" w:rsidP="009051A3">
      <w:pPr>
        <w:spacing w:line="288" w:lineRule="auto"/>
        <w:jc w:val="center"/>
        <w:rPr>
          <w:rFonts w:ascii="Arial" w:hAnsi="Arial" w:cs="Arial"/>
          <w:szCs w:val="22"/>
          <w:highlight w:val="yellow"/>
          <w:lang w:val="es-MX"/>
        </w:rPr>
      </w:pPr>
    </w:p>
    <w:p w:rsidR="009051A3" w:rsidRPr="001C030F" w:rsidRDefault="001457FB" w:rsidP="009051A3">
      <w:pPr>
        <w:pStyle w:val="Subttulo"/>
        <w:spacing w:line="288" w:lineRule="auto"/>
        <w:jc w:val="both"/>
        <w:rPr>
          <w:rFonts w:ascii="Arial" w:hAnsi="Arial" w:cs="Arial"/>
          <w:szCs w:val="22"/>
          <w:lang w:val="es-MX"/>
        </w:rPr>
      </w:pPr>
      <w:r w:rsidRPr="001C030F">
        <w:rPr>
          <w:rFonts w:ascii="Arial" w:hAnsi="Arial" w:cs="Arial"/>
          <w:b/>
          <w:szCs w:val="22"/>
          <w:lang w:val="es-MX"/>
        </w:rPr>
        <w:t xml:space="preserve">Décimo Noveno. </w:t>
      </w:r>
      <w:r w:rsidR="009051A3" w:rsidRPr="001C030F">
        <w:rPr>
          <w:rFonts w:ascii="Arial" w:hAnsi="Arial" w:cs="Arial"/>
          <w:szCs w:val="22"/>
          <w:lang w:val="es-MX"/>
        </w:rPr>
        <w:t>Las Entidades deberán presentar el reporte de Estrategia Programática, cumpliendo con sus objetivos y metas, reflejando la vinculación de las estructuras programát</w:t>
      </w:r>
      <w:r w:rsidR="0007636F" w:rsidRPr="001C030F">
        <w:rPr>
          <w:rFonts w:ascii="Arial" w:hAnsi="Arial" w:cs="Arial"/>
          <w:szCs w:val="22"/>
          <w:lang w:val="es-MX"/>
        </w:rPr>
        <w:t>icas con la planeación estatal, contenida en el Plan de Gobierno.</w:t>
      </w:r>
    </w:p>
    <w:p w:rsidR="009051A3" w:rsidRPr="001C030F" w:rsidRDefault="009051A3" w:rsidP="009051A3">
      <w:pPr>
        <w:tabs>
          <w:tab w:val="left" w:pos="709"/>
        </w:tabs>
        <w:autoSpaceDE w:val="0"/>
        <w:autoSpaceDN w:val="0"/>
        <w:adjustRightInd w:val="0"/>
        <w:spacing w:line="288" w:lineRule="auto"/>
        <w:jc w:val="both"/>
        <w:rPr>
          <w:rFonts w:ascii="Arial" w:hAnsi="Arial" w:cs="Arial"/>
          <w:szCs w:val="22"/>
          <w:lang w:val="es-MX"/>
        </w:rPr>
      </w:pPr>
    </w:p>
    <w:p w:rsidR="009051A3" w:rsidRPr="001C030F" w:rsidRDefault="009051A3" w:rsidP="009051A3">
      <w:pPr>
        <w:tabs>
          <w:tab w:val="left" w:pos="709"/>
        </w:tabs>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 xml:space="preserve">En este documento se deberá describir la misión </w:t>
      </w:r>
      <w:r w:rsidR="00B55538" w:rsidRPr="001C030F">
        <w:rPr>
          <w:rFonts w:ascii="Arial" w:hAnsi="Arial" w:cs="Arial"/>
          <w:szCs w:val="22"/>
          <w:lang w:val="es-MX"/>
        </w:rPr>
        <w:t>del Ente</w:t>
      </w:r>
      <w:r w:rsidR="004628F8" w:rsidRPr="001C030F">
        <w:rPr>
          <w:rFonts w:ascii="Arial" w:hAnsi="Arial" w:cs="Arial"/>
          <w:szCs w:val="22"/>
          <w:lang w:val="es-MX"/>
        </w:rPr>
        <w:t xml:space="preserve"> Público</w:t>
      </w:r>
      <w:r w:rsidRPr="001C030F">
        <w:rPr>
          <w:rFonts w:ascii="Arial" w:hAnsi="Arial" w:cs="Arial"/>
          <w:szCs w:val="22"/>
          <w:lang w:val="es-MX"/>
        </w:rPr>
        <w:t xml:space="preserve"> y referir los principales programas, proyectos y resultados que se desarrollarán en 202</w:t>
      </w:r>
      <w:r w:rsidR="00673541" w:rsidRPr="001C030F">
        <w:rPr>
          <w:rFonts w:ascii="Arial" w:hAnsi="Arial" w:cs="Arial"/>
          <w:szCs w:val="22"/>
          <w:lang w:val="es-MX"/>
        </w:rPr>
        <w:t>3</w:t>
      </w:r>
      <w:r w:rsidRPr="001C030F">
        <w:rPr>
          <w:rFonts w:ascii="Arial" w:hAnsi="Arial" w:cs="Arial"/>
          <w:szCs w:val="22"/>
          <w:lang w:val="es-MX"/>
        </w:rPr>
        <w:t>, de acuerdo al techo presupuestal asignado y comunicado, a través de la SAF.</w:t>
      </w:r>
    </w:p>
    <w:p w:rsidR="009051A3" w:rsidRPr="001C030F" w:rsidRDefault="009051A3" w:rsidP="009051A3">
      <w:pPr>
        <w:tabs>
          <w:tab w:val="left" w:pos="709"/>
        </w:tabs>
        <w:autoSpaceDE w:val="0"/>
        <w:autoSpaceDN w:val="0"/>
        <w:adjustRightInd w:val="0"/>
        <w:spacing w:line="288" w:lineRule="auto"/>
        <w:jc w:val="both"/>
        <w:rPr>
          <w:rFonts w:ascii="Arial" w:hAnsi="Arial" w:cs="Arial"/>
          <w:szCs w:val="22"/>
          <w:lang w:val="es-MX"/>
        </w:rPr>
      </w:pPr>
    </w:p>
    <w:p w:rsidR="009051A3" w:rsidRPr="001C030F" w:rsidRDefault="009051A3" w:rsidP="009051A3">
      <w:pPr>
        <w:tabs>
          <w:tab w:val="left" w:pos="0"/>
        </w:tabs>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Elementos de la Estrategia Programática:</w:t>
      </w:r>
    </w:p>
    <w:p w:rsidR="009051A3" w:rsidRPr="001C030F" w:rsidRDefault="009051A3" w:rsidP="009051A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Misión.</w:t>
      </w:r>
    </w:p>
    <w:p w:rsidR="009051A3" w:rsidRPr="001C030F" w:rsidRDefault="009051A3" w:rsidP="009051A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Objetivos.</w:t>
      </w:r>
    </w:p>
    <w:p w:rsidR="009051A3" w:rsidRPr="001C030F" w:rsidRDefault="00D06782" w:rsidP="009051A3">
      <w:pPr>
        <w:numPr>
          <w:ilvl w:val="0"/>
          <w:numId w:val="16"/>
        </w:numPr>
        <w:autoSpaceDE w:val="0"/>
        <w:autoSpaceDN w:val="0"/>
        <w:adjustRightInd w:val="0"/>
        <w:spacing w:line="288" w:lineRule="auto"/>
        <w:ind w:left="708" w:hanging="282"/>
        <w:jc w:val="both"/>
        <w:rPr>
          <w:rFonts w:ascii="Arial" w:hAnsi="Arial" w:cs="Arial"/>
          <w:szCs w:val="22"/>
          <w:lang w:val="es-MX"/>
        </w:rPr>
      </w:pPr>
      <w:r w:rsidRPr="001C030F">
        <w:rPr>
          <w:rFonts w:ascii="Arial" w:hAnsi="Arial" w:cs="Arial"/>
          <w:szCs w:val="22"/>
          <w:lang w:val="es-MX"/>
        </w:rPr>
        <w:t>Estrategia</w:t>
      </w:r>
      <w:r w:rsidR="00DF6D7A" w:rsidRPr="001C030F">
        <w:rPr>
          <w:rFonts w:ascii="Arial" w:hAnsi="Arial" w:cs="Arial"/>
          <w:szCs w:val="22"/>
          <w:lang w:val="es-MX"/>
        </w:rPr>
        <w:t>.</w:t>
      </w:r>
    </w:p>
    <w:p w:rsidR="00DF6D7A" w:rsidRPr="001C030F" w:rsidRDefault="00DF6D7A" w:rsidP="009051A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P</w:t>
      </w:r>
      <w:r w:rsidR="009051A3" w:rsidRPr="001C030F">
        <w:rPr>
          <w:rFonts w:ascii="Arial" w:hAnsi="Arial" w:cs="Arial"/>
          <w:szCs w:val="22"/>
          <w:lang w:val="es-MX"/>
        </w:rPr>
        <w:t xml:space="preserve">rogramas </w:t>
      </w:r>
      <w:r w:rsidRPr="001C030F">
        <w:rPr>
          <w:rFonts w:ascii="Arial" w:hAnsi="Arial" w:cs="Arial"/>
          <w:szCs w:val="22"/>
          <w:lang w:val="es-MX"/>
        </w:rPr>
        <w:t>presupuestarios.</w:t>
      </w:r>
    </w:p>
    <w:p w:rsidR="009051A3" w:rsidRPr="001C030F" w:rsidRDefault="00DF6D7A" w:rsidP="009051A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P</w:t>
      </w:r>
      <w:r w:rsidR="009051A3" w:rsidRPr="001C030F">
        <w:rPr>
          <w:rFonts w:ascii="Arial" w:hAnsi="Arial" w:cs="Arial"/>
          <w:szCs w:val="22"/>
          <w:lang w:val="es-MX"/>
        </w:rPr>
        <w:t xml:space="preserve">royectos. </w:t>
      </w:r>
    </w:p>
    <w:p w:rsidR="009051A3" w:rsidRPr="001C030F" w:rsidRDefault="009051A3" w:rsidP="009051A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Perspectiva de género.</w:t>
      </w:r>
    </w:p>
    <w:p w:rsidR="00DF6D7A" w:rsidRPr="001C030F" w:rsidRDefault="00DF6D7A" w:rsidP="00A756C0">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Acciones.</w:t>
      </w:r>
    </w:p>
    <w:p w:rsidR="009051A3" w:rsidRPr="00EB6623" w:rsidRDefault="009051A3" w:rsidP="00EB6623">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Metas.</w:t>
      </w:r>
    </w:p>
    <w:p w:rsidR="009051A3" w:rsidRPr="001C030F" w:rsidRDefault="009051A3" w:rsidP="009051A3">
      <w:pPr>
        <w:spacing w:line="288" w:lineRule="auto"/>
        <w:jc w:val="center"/>
        <w:rPr>
          <w:rFonts w:ascii="Arial" w:hAnsi="Arial" w:cs="Arial"/>
          <w:b/>
          <w:szCs w:val="22"/>
          <w:lang w:val="es-MX"/>
        </w:rPr>
      </w:pPr>
      <w:r w:rsidRPr="001C030F">
        <w:rPr>
          <w:rFonts w:ascii="Arial" w:hAnsi="Arial" w:cs="Arial"/>
          <w:b/>
          <w:szCs w:val="22"/>
          <w:lang w:val="es-MX"/>
        </w:rPr>
        <w:lastRenderedPageBreak/>
        <w:t xml:space="preserve">Revisión y Actualización de la MIR </w:t>
      </w:r>
    </w:p>
    <w:p w:rsidR="009051A3" w:rsidRPr="001C030F" w:rsidRDefault="009051A3" w:rsidP="009051A3">
      <w:pPr>
        <w:spacing w:line="288" w:lineRule="auto"/>
        <w:jc w:val="both"/>
        <w:rPr>
          <w:rFonts w:ascii="Arial" w:hAnsi="Arial" w:cs="Arial"/>
          <w:b/>
          <w:szCs w:val="22"/>
          <w:lang w:val="es-MX"/>
        </w:rPr>
      </w:pPr>
    </w:p>
    <w:p w:rsidR="009051A3" w:rsidRPr="001C030F" w:rsidRDefault="009E1F1B" w:rsidP="009051A3">
      <w:pPr>
        <w:spacing w:line="288" w:lineRule="auto"/>
        <w:jc w:val="both"/>
        <w:rPr>
          <w:rFonts w:ascii="Arial" w:hAnsi="Arial" w:cs="Arial"/>
          <w:szCs w:val="22"/>
          <w:lang w:val="es-MX"/>
        </w:rPr>
      </w:pPr>
      <w:r w:rsidRPr="001C030F">
        <w:rPr>
          <w:rFonts w:ascii="Arial" w:hAnsi="Arial" w:cs="Arial"/>
          <w:b/>
          <w:szCs w:val="22"/>
          <w:lang w:val="es-MX"/>
        </w:rPr>
        <w:t xml:space="preserve">Vigésimo. </w:t>
      </w:r>
      <w:r w:rsidR="009051A3" w:rsidRPr="001C030F">
        <w:rPr>
          <w:rFonts w:ascii="Arial" w:hAnsi="Arial" w:cs="Arial"/>
          <w:szCs w:val="22"/>
          <w:lang w:val="es-MX"/>
        </w:rPr>
        <w:t xml:space="preserve">Considerando la estructura programática a utilizar en el Anteproyecto de Presupuesto de Egresos </w:t>
      </w:r>
      <w:r w:rsidR="0019163D" w:rsidRPr="001C030F">
        <w:rPr>
          <w:rFonts w:ascii="Arial" w:hAnsi="Arial" w:cs="Arial"/>
          <w:szCs w:val="22"/>
          <w:lang w:val="es-MX"/>
        </w:rPr>
        <w:t>2023</w:t>
      </w:r>
      <w:r w:rsidR="009051A3" w:rsidRPr="001C030F">
        <w:rPr>
          <w:rFonts w:ascii="Arial" w:hAnsi="Arial" w:cs="Arial"/>
          <w:szCs w:val="22"/>
          <w:lang w:val="es-MX"/>
        </w:rPr>
        <w:t>, las Dependencias y Entidades deberán revisar y actualizar la Matriz de Indicadores para Res</w:t>
      </w:r>
      <w:r w:rsidR="006D3B78" w:rsidRPr="001C030F">
        <w:rPr>
          <w:rFonts w:ascii="Arial" w:hAnsi="Arial" w:cs="Arial"/>
          <w:szCs w:val="22"/>
          <w:lang w:val="es-MX"/>
        </w:rPr>
        <w:t>ultados (MIR) de los Programas p</w:t>
      </w:r>
      <w:r w:rsidR="009051A3" w:rsidRPr="001C030F">
        <w:rPr>
          <w:rFonts w:ascii="Arial" w:hAnsi="Arial" w:cs="Arial"/>
          <w:szCs w:val="22"/>
          <w:lang w:val="es-MX"/>
        </w:rPr>
        <w:t>resupuestarios (Pp), a su cargo, observando que éstos contengan la totalidad de proyectos y unidades responsables involucradas, debiendo estar correctamente alineados con los elementos programáticos. En cuanto a lo concerniente a indicadores y metas de la MIR, las Dependencias y Entidades deberán aplicar la MML, y los lineamientos en la materia emitidos por el CONAC.</w:t>
      </w:r>
    </w:p>
    <w:p w:rsidR="00110716" w:rsidRPr="001C030F" w:rsidRDefault="00110716" w:rsidP="009051A3">
      <w:pPr>
        <w:spacing w:line="288" w:lineRule="auto"/>
        <w:jc w:val="both"/>
        <w:rPr>
          <w:rFonts w:ascii="Arial" w:hAnsi="Arial" w:cs="Arial"/>
          <w:szCs w:val="22"/>
          <w:lang w:val="es-MX"/>
        </w:rPr>
      </w:pPr>
    </w:p>
    <w:p w:rsidR="009051A3" w:rsidRPr="001C030F" w:rsidRDefault="00E973D4" w:rsidP="00CA7FF1">
      <w:pPr>
        <w:spacing w:line="288" w:lineRule="auto"/>
        <w:jc w:val="both"/>
        <w:rPr>
          <w:rFonts w:ascii="Arial" w:eastAsia="Calibri" w:hAnsi="Arial" w:cs="Arial"/>
          <w:szCs w:val="22"/>
          <w:lang w:val="es-MX" w:eastAsia="en-US"/>
        </w:rPr>
      </w:pPr>
      <w:r w:rsidRPr="001C030F">
        <w:rPr>
          <w:rFonts w:ascii="Arial" w:hAnsi="Arial" w:cs="Arial"/>
          <w:b/>
          <w:szCs w:val="22"/>
          <w:lang w:val="es-MX"/>
        </w:rPr>
        <w:t xml:space="preserve">Vigésimo Primero. </w:t>
      </w:r>
      <w:r w:rsidR="007E19B3" w:rsidRPr="001C030F">
        <w:rPr>
          <w:rFonts w:ascii="Arial" w:hAnsi="Arial" w:cs="Arial"/>
          <w:szCs w:val="22"/>
          <w:lang w:val="es-MX"/>
        </w:rPr>
        <w:t>Las Dependencias y Entidades al realizar su MIR, deberán considerar lo establecido en el Plan Estatal de Desarrollo y en los Programas Sectoriales de su ramo</w:t>
      </w:r>
      <w:r w:rsidR="00FF67E1" w:rsidRPr="001C030F">
        <w:rPr>
          <w:rFonts w:ascii="Arial" w:hAnsi="Arial" w:cs="Arial"/>
          <w:szCs w:val="22"/>
          <w:lang w:val="es-MX"/>
        </w:rPr>
        <w:t xml:space="preserve">, </w:t>
      </w:r>
      <w:r w:rsidR="007E19B3" w:rsidRPr="001C030F">
        <w:rPr>
          <w:rFonts w:ascii="Arial" w:hAnsi="Arial" w:cs="Arial"/>
          <w:szCs w:val="22"/>
          <w:lang w:val="es-MX"/>
        </w:rPr>
        <w:t>para establecer sus objetivos y metas. Los objetivos de la MIR deberán estar alineados a estos documentos de planeación estatal guardando en todo caso que el Programa presupuestario atienda una problemática</w:t>
      </w:r>
      <w:r w:rsidR="00DC3E29" w:rsidRPr="001C030F">
        <w:rPr>
          <w:rFonts w:ascii="Arial" w:hAnsi="Arial" w:cs="Arial"/>
          <w:szCs w:val="22"/>
          <w:lang w:val="es-MX"/>
        </w:rPr>
        <w:t xml:space="preserve"> identificada en la metodología del marco lógico.</w:t>
      </w:r>
    </w:p>
    <w:p w:rsidR="00190B11" w:rsidRPr="001C030F" w:rsidRDefault="00190B11" w:rsidP="00D0590A">
      <w:pPr>
        <w:jc w:val="both"/>
        <w:rPr>
          <w:rFonts w:ascii="Arial" w:eastAsia="Calibri" w:hAnsi="Arial" w:cs="Arial"/>
          <w:szCs w:val="22"/>
          <w:lang w:val="es-MX" w:eastAsia="en-US"/>
        </w:rPr>
      </w:pPr>
    </w:p>
    <w:p w:rsidR="006D3B78" w:rsidRPr="001C030F" w:rsidRDefault="006D3B78" w:rsidP="00CA7FF1">
      <w:pPr>
        <w:spacing w:line="288" w:lineRule="auto"/>
        <w:jc w:val="center"/>
        <w:rPr>
          <w:rFonts w:ascii="Arial" w:hAnsi="Arial" w:cs="Arial"/>
          <w:b/>
          <w:lang w:val="es-ES"/>
        </w:rPr>
      </w:pPr>
    </w:p>
    <w:p w:rsidR="00CA7FF1" w:rsidRPr="001C030F" w:rsidRDefault="00CA7FF1" w:rsidP="00CA7FF1">
      <w:pPr>
        <w:spacing w:line="288" w:lineRule="auto"/>
        <w:jc w:val="center"/>
        <w:rPr>
          <w:rFonts w:ascii="Arial" w:hAnsi="Arial" w:cs="Arial"/>
          <w:b/>
          <w:lang w:val="es-ES"/>
        </w:rPr>
      </w:pPr>
      <w:r w:rsidRPr="001C030F">
        <w:rPr>
          <w:rFonts w:ascii="Arial" w:hAnsi="Arial" w:cs="Arial"/>
          <w:b/>
          <w:lang w:val="es-ES"/>
        </w:rPr>
        <w:t xml:space="preserve">Clave Presupuestaria </w:t>
      </w:r>
    </w:p>
    <w:p w:rsidR="00CA7FF1" w:rsidRPr="001C030F" w:rsidRDefault="00CA7FF1" w:rsidP="00D0590A">
      <w:pPr>
        <w:jc w:val="both"/>
        <w:rPr>
          <w:rFonts w:ascii="Arial" w:eastAsia="Calibri" w:hAnsi="Arial" w:cs="Arial"/>
          <w:szCs w:val="22"/>
          <w:lang w:val="es-MX" w:eastAsia="en-US"/>
        </w:rPr>
      </w:pPr>
    </w:p>
    <w:p w:rsidR="00D0590A" w:rsidRPr="001C030F" w:rsidRDefault="00E973D4" w:rsidP="00D0590A">
      <w:pPr>
        <w:jc w:val="both"/>
        <w:rPr>
          <w:rFonts w:ascii="Arial" w:eastAsia="Calibri" w:hAnsi="Arial" w:cs="Arial"/>
          <w:szCs w:val="22"/>
          <w:lang w:val="es-MX" w:eastAsia="en-US"/>
        </w:rPr>
      </w:pPr>
      <w:r w:rsidRPr="001C030F">
        <w:rPr>
          <w:rFonts w:ascii="Arial" w:eastAsia="Calibri" w:hAnsi="Arial" w:cs="Arial"/>
          <w:b/>
          <w:szCs w:val="22"/>
          <w:lang w:val="es-MX" w:eastAsia="en-US"/>
        </w:rPr>
        <w:t>Vigésimo Segundo.</w:t>
      </w:r>
      <w:r w:rsidRPr="001C030F">
        <w:rPr>
          <w:rFonts w:ascii="Arial" w:eastAsia="Calibri" w:hAnsi="Arial" w:cs="Arial"/>
          <w:szCs w:val="22"/>
          <w:lang w:val="es-MX" w:eastAsia="en-US"/>
        </w:rPr>
        <w:t xml:space="preserve"> </w:t>
      </w:r>
      <w:r w:rsidR="00D0590A" w:rsidRPr="001C030F">
        <w:rPr>
          <w:rFonts w:ascii="Arial" w:eastAsia="Calibri" w:hAnsi="Arial" w:cs="Arial"/>
          <w:szCs w:val="22"/>
          <w:lang w:val="es-MX" w:eastAsia="en-US"/>
        </w:rPr>
        <w:t>La Clave Presupuestaria es el instrumento de control del presupuesto, dent</w:t>
      </w:r>
      <w:r w:rsidR="008206AC" w:rsidRPr="001C030F">
        <w:rPr>
          <w:rFonts w:ascii="Arial" w:eastAsia="Calibri" w:hAnsi="Arial" w:cs="Arial"/>
          <w:szCs w:val="22"/>
          <w:lang w:val="es-MX" w:eastAsia="en-US"/>
        </w:rPr>
        <w:t>ro del cual se identifican las c</w:t>
      </w:r>
      <w:r w:rsidR="00D0590A" w:rsidRPr="001C030F">
        <w:rPr>
          <w:rFonts w:ascii="Arial" w:eastAsia="Calibri" w:hAnsi="Arial" w:cs="Arial"/>
          <w:szCs w:val="22"/>
          <w:lang w:val="es-MX" w:eastAsia="en-US"/>
        </w:rPr>
        <w:t>ategorías</w:t>
      </w:r>
      <w:r w:rsidR="008206AC" w:rsidRPr="001C030F">
        <w:rPr>
          <w:rFonts w:ascii="Arial" w:eastAsia="Calibri" w:hAnsi="Arial" w:cs="Arial"/>
          <w:szCs w:val="22"/>
          <w:lang w:val="es-MX" w:eastAsia="en-US"/>
        </w:rPr>
        <w:t xml:space="preserve"> y e</w:t>
      </w:r>
      <w:r w:rsidR="00430A25" w:rsidRPr="001C030F">
        <w:rPr>
          <w:rFonts w:ascii="Arial" w:eastAsia="Calibri" w:hAnsi="Arial" w:cs="Arial"/>
          <w:szCs w:val="22"/>
          <w:lang w:val="es-MX" w:eastAsia="en-US"/>
        </w:rPr>
        <w:t>lementos</w:t>
      </w:r>
      <w:r w:rsidR="00D0590A" w:rsidRPr="001C030F">
        <w:rPr>
          <w:rFonts w:ascii="Arial" w:eastAsia="Calibri" w:hAnsi="Arial" w:cs="Arial"/>
          <w:szCs w:val="22"/>
          <w:lang w:val="es-MX" w:eastAsia="en-US"/>
        </w:rPr>
        <w:t xml:space="preserve"> de la estructura programática.</w:t>
      </w:r>
    </w:p>
    <w:p w:rsidR="00D0590A" w:rsidRPr="001C030F" w:rsidRDefault="00D0590A" w:rsidP="00D0590A">
      <w:pPr>
        <w:jc w:val="both"/>
        <w:rPr>
          <w:rFonts w:ascii="Arial" w:eastAsia="Calibri" w:hAnsi="Arial" w:cs="Arial"/>
          <w:szCs w:val="22"/>
          <w:lang w:val="es-MX" w:eastAsia="en-US"/>
        </w:rPr>
      </w:pPr>
    </w:p>
    <w:p w:rsidR="003F271E" w:rsidRDefault="00D0590A" w:rsidP="00FE3C40">
      <w:pPr>
        <w:jc w:val="both"/>
        <w:rPr>
          <w:rFonts w:ascii="Arial" w:eastAsia="Calibri" w:hAnsi="Arial" w:cs="Arial"/>
          <w:szCs w:val="22"/>
          <w:lang w:val="es-MX" w:eastAsia="en-US"/>
        </w:rPr>
      </w:pPr>
      <w:r w:rsidRPr="001C030F">
        <w:rPr>
          <w:rFonts w:ascii="Arial" w:eastAsia="Calibri" w:hAnsi="Arial" w:cs="Arial"/>
          <w:szCs w:val="22"/>
          <w:lang w:val="es-MX" w:eastAsia="en-US"/>
        </w:rPr>
        <w:t xml:space="preserve">Para la integración del Proyecto de Presupuesto de Egresos del Estado y, dando cumplimiento a lo señalado en el Artículo 34 de la Ley de Presupuesto y Responsabilidad Hacendaria del Estado de Sinaloa, las Dependencias y Entidades deberán observar la composición de la clave presupuestaria conforme a las siguientes clasificaciones: </w:t>
      </w:r>
    </w:p>
    <w:p w:rsidR="00F85CB5" w:rsidRDefault="00F85CB5" w:rsidP="00FE3C40">
      <w:pPr>
        <w:jc w:val="both"/>
        <w:rPr>
          <w:rFonts w:ascii="Arial" w:eastAsia="Calibri" w:hAnsi="Arial" w:cs="Arial"/>
          <w:szCs w:val="22"/>
          <w:lang w:val="es-MX" w:eastAsia="en-US"/>
        </w:rPr>
      </w:pPr>
    </w:p>
    <w:p w:rsidR="00F85CB5" w:rsidRDefault="00F85CB5" w:rsidP="00FE3C40">
      <w:pPr>
        <w:jc w:val="both"/>
        <w:rPr>
          <w:rFonts w:ascii="Arial" w:eastAsia="Calibri" w:hAnsi="Arial" w:cs="Arial"/>
          <w:szCs w:val="22"/>
          <w:lang w:val="es-MX" w:eastAsia="en-US"/>
        </w:rPr>
      </w:pPr>
    </w:p>
    <w:p w:rsidR="00F85CB5" w:rsidRDefault="00F85CB5" w:rsidP="00FE3C40">
      <w:pPr>
        <w:jc w:val="both"/>
        <w:rPr>
          <w:rFonts w:ascii="Arial" w:eastAsia="Calibri" w:hAnsi="Arial" w:cs="Arial"/>
          <w:szCs w:val="22"/>
          <w:lang w:val="es-MX" w:eastAsia="en-US"/>
        </w:rPr>
      </w:pPr>
    </w:p>
    <w:p w:rsidR="00EB6623" w:rsidRDefault="00EB6623" w:rsidP="00FE3C40">
      <w:pPr>
        <w:jc w:val="both"/>
        <w:rPr>
          <w:rFonts w:ascii="Arial" w:eastAsia="Calibri" w:hAnsi="Arial" w:cs="Arial"/>
          <w:szCs w:val="22"/>
          <w:lang w:val="es-MX" w:eastAsia="en-US"/>
        </w:rPr>
      </w:pPr>
    </w:p>
    <w:p w:rsidR="00EB6623" w:rsidRDefault="00EB6623" w:rsidP="00FE3C40">
      <w:pPr>
        <w:jc w:val="both"/>
        <w:rPr>
          <w:rFonts w:ascii="Arial" w:eastAsia="Calibri" w:hAnsi="Arial" w:cs="Arial"/>
          <w:szCs w:val="22"/>
          <w:lang w:val="es-MX" w:eastAsia="en-US"/>
        </w:rPr>
      </w:pPr>
    </w:p>
    <w:p w:rsidR="00EB6623" w:rsidRPr="001C030F" w:rsidRDefault="00EB6623" w:rsidP="00FE3C40">
      <w:pPr>
        <w:jc w:val="both"/>
        <w:rPr>
          <w:rFonts w:ascii="Arial" w:eastAsia="Calibri" w:hAnsi="Arial" w:cs="Arial"/>
          <w:szCs w:val="22"/>
          <w:lang w:val="es-MX" w:eastAsia="en-US"/>
        </w:rPr>
      </w:pPr>
    </w:p>
    <w:p w:rsidR="005C5F1C" w:rsidRPr="001C030F" w:rsidRDefault="005C5F1C" w:rsidP="00FE3C40">
      <w:pPr>
        <w:jc w:val="both"/>
        <w:rPr>
          <w:rFonts w:ascii="Arial" w:eastAsia="Calibri" w:hAnsi="Arial" w:cs="Arial"/>
          <w:szCs w:val="22"/>
          <w:lang w:val="es-MX" w:eastAsia="en-US"/>
        </w:rPr>
      </w:pPr>
    </w:p>
    <w:p w:rsidR="005C5F1C" w:rsidRPr="001C030F" w:rsidRDefault="005C5F1C" w:rsidP="00FE3C40">
      <w:pPr>
        <w:jc w:val="both"/>
        <w:rPr>
          <w:rFonts w:ascii="Arial" w:hAnsi="Arial" w:cs="Arial"/>
          <w:b/>
          <w:lang w:val="es-ES"/>
        </w:rPr>
      </w:pPr>
    </w:p>
    <w:p w:rsidR="00CB0253" w:rsidRPr="001C030F" w:rsidRDefault="00CB0253" w:rsidP="00BE17FC">
      <w:pPr>
        <w:spacing w:line="288" w:lineRule="auto"/>
        <w:jc w:val="both"/>
        <w:rPr>
          <w:rFonts w:ascii="Arial" w:hAnsi="Arial" w:cs="Arial"/>
          <w:sz w:val="18"/>
          <w:lang w:val="es-ES"/>
        </w:rPr>
      </w:pPr>
    </w:p>
    <w:tbl>
      <w:tblPr>
        <w:tblStyle w:val="Tablaconcuadrcula"/>
        <w:tblW w:w="9389" w:type="dxa"/>
        <w:tblLayout w:type="fixed"/>
        <w:tblLook w:val="04A0" w:firstRow="1" w:lastRow="0" w:firstColumn="1" w:lastColumn="0" w:noHBand="0" w:noVBand="1"/>
      </w:tblPr>
      <w:tblGrid>
        <w:gridCol w:w="284"/>
        <w:gridCol w:w="264"/>
        <w:gridCol w:w="303"/>
        <w:gridCol w:w="388"/>
        <w:gridCol w:w="312"/>
        <w:gridCol w:w="314"/>
        <w:gridCol w:w="331"/>
        <w:gridCol w:w="66"/>
        <w:gridCol w:w="217"/>
        <w:gridCol w:w="19"/>
        <w:gridCol w:w="265"/>
        <w:gridCol w:w="288"/>
        <w:gridCol w:w="19"/>
        <w:gridCol w:w="265"/>
        <w:gridCol w:w="19"/>
        <w:gridCol w:w="259"/>
        <w:gridCol w:w="289"/>
        <w:gridCol w:w="19"/>
        <w:gridCol w:w="264"/>
        <w:gridCol w:w="19"/>
        <w:gridCol w:w="260"/>
        <w:gridCol w:w="288"/>
        <w:gridCol w:w="19"/>
        <w:gridCol w:w="265"/>
        <w:gridCol w:w="19"/>
        <w:gridCol w:w="264"/>
        <w:gridCol w:w="19"/>
        <w:gridCol w:w="260"/>
        <w:gridCol w:w="1275"/>
        <w:gridCol w:w="323"/>
        <w:gridCol w:w="19"/>
        <w:gridCol w:w="264"/>
        <w:gridCol w:w="19"/>
        <w:gridCol w:w="265"/>
        <w:gridCol w:w="19"/>
        <w:gridCol w:w="264"/>
        <w:gridCol w:w="19"/>
        <w:gridCol w:w="265"/>
        <w:gridCol w:w="19"/>
        <w:gridCol w:w="225"/>
        <w:gridCol w:w="11"/>
        <w:gridCol w:w="415"/>
        <w:gridCol w:w="57"/>
        <w:gridCol w:w="332"/>
      </w:tblGrid>
      <w:tr w:rsidR="001C030F" w:rsidRPr="001C030F" w:rsidTr="00E86156">
        <w:trPr>
          <w:trHeight w:val="284"/>
        </w:trPr>
        <w:tc>
          <w:tcPr>
            <w:tcW w:w="9389" w:type="dxa"/>
            <w:gridSpan w:val="44"/>
            <w:tcBorders>
              <w:top w:val="nil"/>
              <w:left w:val="nil"/>
              <w:right w:val="nil"/>
            </w:tcBorders>
            <w:vAlign w:val="center"/>
          </w:tcPr>
          <w:p w:rsidR="00100DFF" w:rsidRPr="001C030F" w:rsidRDefault="00100DFF" w:rsidP="00E76781">
            <w:pPr>
              <w:jc w:val="center"/>
              <w:rPr>
                <w:rFonts w:ascii="Arial" w:hAnsi="Arial" w:cs="Arial"/>
                <w:b/>
                <w:sz w:val="18"/>
                <w:szCs w:val="16"/>
                <w:lang w:val="es-MX"/>
              </w:rPr>
            </w:pPr>
            <w:r w:rsidRPr="001C030F">
              <w:rPr>
                <w:rFonts w:ascii="Arial" w:hAnsi="Arial" w:cs="Arial"/>
                <w:lang w:val="es-ES"/>
              </w:rPr>
              <w:lastRenderedPageBreak/>
              <w:br w:type="page"/>
            </w:r>
            <w:r w:rsidRPr="001C030F">
              <w:rPr>
                <w:rFonts w:ascii="Arial" w:hAnsi="Arial" w:cs="Arial"/>
                <w:b/>
                <w:sz w:val="18"/>
                <w:szCs w:val="16"/>
                <w:lang w:val="es-MX"/>
              </w:rPr>
              <w:t xml:space="preserve">CLAVE PRESUPUESTARIA PARA EL ESTADO DE SINALOA </w:t>
            </w:r>
            <w:r w:rsidR="00450FE2" w:rsidRPr="001C030F">
              <w:rPr>
                <w:rFonts w:ascii="Arial" w:hAnsi="Arial" w:cs="Arial"/>
                <w:b/>
                <w:sz w:val="18"/>
                <w:szCs w:val="16"/>
                <w:lang w:val="es-MX"/>
              </w:rPr>
              <w:t>2023</w:t>
            </w:r>
          </w:p>
          <w:p w:rsidR="00674E02" w:rsidRPr="001C030F" w:rsidRDefault="00674E02" w:rsidP="00E76781">
            <w:pPr>
              <w:jc w:val="center"/>
              <w:rPr>
                <w:rFonts w:ascii="Arial" w:hAnsi="Arial" w:cs="Arial"/>
                <w:b/>
                <w:sz w:val="16"/>
                <w:szCs w:val="16"/>
                <w:lang w:val="es-MX"/>
              </w:rPr>
            </w:pPr>
          </w:p>
        </w:tc>
      </w:tr>
      <w:tr w:rsidR="001C030F" w:rsidRPr="001C030F" w:rsidTr="00E86156">
        <w:trPr>
          <w:trHeight w:val="571"/>
        </w:trPr>
        <w:tc>
          <w:tcPr>
            <w:tcW w:w="2763" w:type="dxa"/>
            <w:gridSpan w:val="11"/>
            <w:shd w:val="clear" w:color="auto" w:fill="0F243E" w:themeFill="text2" w:themeFillShade="80"/>
            <w:vAlign w:val="center"/>
          </w:tcPr>
          <w:p w:rsidR="00100DFF" w:rsidRPr="001C030F" w:rsidRDefault="00786F8D" w:rsidP="00E76781">
            <w:pPr>
              <w:jc w:val="center"/>
              <w:rPr>
                <w:rFonts w:asciiTheme="majorHAnsi" w:hAnsiTheme="majorHAnsi" w:cs="Arial"/>
                <w:b/>
                <w:sz w:val="16"/>
                <w:szCs w:val="16"/>
                <w:lang w:val="es-MX"/>
              </w:rPr>
            </w:pPr>
            <w:r w:rsidRPr="001C030F">
              <w:rPr>
                <w:rFonts w:asciiTheme="majorHAnsi" w:hAnsiTheme="majorHAnsi" w:cs="Arial"/>
                <w:b/>
                <w:sz w:val="16"/>
                <w:szCs w:val="16"/>
                <w:lang w:val="es-MX"/>
              </w:rPr>
              <w:t xml:space="preserve">CLASIFICACIÓN </w:t>
            </w:r>
            <w:r w:rsidR="00100DFF" w:rsidRPr="001C030F">
              <w:rPr>
                <w:rFonts w:asciiTheme="majorHAnsi" w:hAnsiTheme="majorHAnsi" w:cs="Arial"/>
                <w:b/>
                <w:sz w:val="16"/>
                <w:szCs w:val="16"/>
                <w:lang w:val="es-MX"/>
              </w:rPr>
              <w:t>ADMINISTRATIVA</w:t>
            </w:r>
          </w:p>
        </w:tc>
        <w:tc>
          <w:tcPr>
            <w:tcW w:w="2835" w:type="dxa"/>
            <w:gridSpan w:val="17"/>
            <w:shd w:val="clear" w:color="auto" w:fill="0F243E" w:themeFill="text2" w:themeFillShade="80"/>
            <w:vAlign w:val="center"/>
          </w:tcPr>
          <w:p w:rsidR="00100DFF" w:rsidRPr="001C030F" w:rsidRDefault="00786F8D" w:rsidP="00E76781">
            <w:pPr>
              <w:jc w:val="center"/>
              <w:rPr>
                <w:rFonts w:asciiTheme="majorHAnsi" w:hAnsiTheme="majorHAnsi" w:cs="Arial"/>
                <w:b/>
                <w:sz w:val="16"/>
                <w:szCs w:val="16"/>
                <w:lang w:val="es-MX"/>
              </w:rPr>
            </w:pPr>
            <w:r w:rsidRPr="001C030F">
              <w:rPr>
                <w:rFonts w:asciiTheme="majorHAnsi" w:hAnsiTheme="majorHAnsi" w:cs="Arial"/>
                <w:b/>
                <w:sz w:val="16"/>
                <w:szCs w:val="16"/>
                <w:lang w:val="es-MX"/>
              </w:rPr>
              <w:t xml:space="preserve">CLASIFICACIÓN </w:t>
            </w:r>
            <w:r w:rsidR="005C46C0" w:rsidRPr="001C030F">
              <w:rPr>
                <w:rFonts w:asciiTheme="majorHAnsi" w:hAnsiTheme="majorHAnsi" w:cs="Arial"/>
                <w:b/>
                <w:sz w:val="16"/>
                <w:szCs w:val="16"/>
                <w:lang w:val="es-MX"/>
              </w:rPr>
              <w:t xml:space="preserve">FUNCIONAL </w:t>
            </w:r>
            <w:r w:rsidR="00DE7A06" w:rsidRPr="001C030F">
              <w:rPr>
                <w:rFonts w:asciiTheme="majorHAnsi" w:hAnsiTheme="majorHAnsi" w:cs="Arial"/>
                <w:b/>
                <w:sz w:val="16"/>
                <w:szCs w:val="16"/>
                <w:lang w:val="es-MX"/>
              </w:rPr>
              <w:t xml:space="preserve"> Y </w:t>
            </w:r>
            <w:r w:rsidR="005C46C0" w:rsidRPr="001C030F">
              <w:rPr>
                <w:rFonts w:asciiTheme="majorHAnsi" w:hAnsiTheme="majorHAnsi" w:cs="Arial"/>
                <w:b/>
                <w:sz w:val="16"/>
                <w:szCs w:val="16"/>
                <w:lang w:val="es-MX"/>
              </w:rPr>
              <w:t>PROGRAMÁTICA</w:t>
            </w:r>
          </w:p>
        </w:tc>
        <w:tc>
          <w:tcPr>
            <w:tcW w:w="1275" w:type="dxa"/>
            <w:shd w:val="clear" w:color="auto" w:fill="0F243E" w:themeFill="text2" w:themeFillShade="80"/>
            <w:vAlign w:val="center"/>
          </w:tcPr>
          <w:p w:rsidR="00100DFF" w:rsidRPr="001C030F" w:rsidRDefault="00786F8D" w:rsidP="00E76781">
            <w:pPr>
              <w:jc w:val="center"/>
              <w:rPr>
                <w:rFonts w:asciiTheme="majorHAnsi" w:hAnsiTheme="majorHAnsi" w:cs="Arial"/>
                <w:b/>
                <w:sz w:val="16"/>
                <w:szCs w:val="16"/>
                <w:lang w:val="es-MX"/>
              </w:rPr>
            </w:pPr>
            <w:r w:rsidRPr="001C030F">
              <w:rPr>
                <w:rFonts w:asciiTheme="majorHAnsi" w:hAnsiTheme="majorHAnsi" w:cs="Arial"/>
                <w:b/>
                <w:sz w:val="16"/>
                <w:szCs w:val="16"/>
                <w:lang w:val="es-MX"/>
              </w:rPr>
              <w:t xml:space="preserve">CLASIFICACIÓN </w:t>
            </w:r>
            <w:r w:rsidR="00100DFF" w:rsidRPr="001C030F">
              <w:rPr>
                <w:rFonts w:asciiTheme="majorHAnsi" w:hAnsiTheme="majorHAnsi" w:cs="Arial"/>
                <w:b/>
                <w:sz w:val="16"/>
                <w:szCs w:val="16"/>
                <w:lang w:val="es-MX"/>
              </w:rPr>
              <w:t>GEOGRÁFICA</w:t>
            </w:r>
          </w:p>
        </w:tc>
        <w:tc>
          <w:tcPr>
            <w:tcW w:w="2516" w:type="dxa"/>
            <w:gridSpan w:val="15"/>
            <w:shd w:val="clear" w:color="auto" w:fill="0F243E" w:themeFill="text2" w:themeFillShade="80"/>
            <w:vAlign w:val="center"/>
          </w:tcPr>
          <w:p w:rsidR="00100DFF" w:rsidRPr="001C030F" w:rsidRDefault="005C46C0" w:rsidP="00E76781">
            <w:pPr>
              <w:jc w:val="center"/>
              <w:rPr>
                <w:rFonts w:asciiTheme="majorHAnsi" w:hAnsiTheme="majorHAnsi" w:cs="Arial"/>
                <w:b/>
                <w:sz w:val="16"/>
                <w:szCs w:val="16"/>
                <w:lang w:val="es-MX"/>
              </w:rPr>
            </w:pPr>
            <w:r w:rsidRPr="001C030F">
              <w:rPr>
                <w:rFonts w:asciiTheme="majorHAnsi" w:hAnsiTheme="majorHAnsi" w:cs="Arial"/>
                <w:b/>
                <w:sz w:val="16"/>
                <w:szCs w:val="16"/>
                <w:lang w:val="es-MX"/>
              </w:rPr>
              <w:t>CLASIFICACIÓN</w:t>
            </w:r>
            <w:r w:rsidR="00100DFF" w:rsidRPr="001C030F">
              <w:rPr>
                <w:rFonts w:asciiTheme="majorHAnsi" w:hAnsiTheme="majorHAnsi" w:cs="Arial"/>
                <w:b/>
                <w:sz w:val="16"/>
                <w:szCs w:val="16"/>
                <w:lang w:val="es-MX"/>
              </w:rPr>
              <w:t xml:space="preserve"> ECONÓMICA</w:t>
            </w:r>
          </w:p>
        </w:tc>
      </w:tr>
      <w:tr w:rsidR="001C030F" w:rsidRPr="001C030F" w:rsidTr="00E86156">
        <w:trPr>
          <w:cantSplit/>
          <w:trHeight w:val="57"/>
        </w:trPr>
        <w:tc>
          <w:tcPr>
            <w:tcW w:w="284" w:type="dxa"/>
            <w:vMerge w:val="restart"/>
            <w:textDirection w:val="btLr"/>
            <w:vAlign w:val="center"/>
          </w:tcPr>
          <w:p w:rsidR="00100DFF" w:rsidRPr="001C030F" w:rsidRDefault="00100DFF" w:rsidP="00786F8D">
            <w:pPr>
              <w:spacing w:after="240" w:line="720" w:lineRule="auto"/>
              <w:ind w:left="113" w:right="113"/>
              <w:jc w:val="right"/>
              <w:rPr>
                <w:rFonts w:asciiTheme="majorHAnsi" w:hAnsiTheme="majorHAnsi" w:cs="Arial"/>
                <w:sz w:val="18"/>
                <w:szCs w:val="18"/>
                <w:lang w:val="es-MX"/>
              </w:rPr>
            </w:pPr>
            <w:r w:rsidRPr="001C030F">
              <w:rPr>
                <w:rFonts w:asciiTheme="majorHAnsi" w:hAnsiTheme="majorHAnsi" w:cs="Arial"/>
                <w:sz w:val="18"/>
                <w:szCs w:val="18"/>
                <w:lang w:val="es-MX"/>
              </w:rPr>
              <w:t>Año</w:t>
            </w:r>
          </w:p>
        </w:tc>
        <w:tc>
          <w:tcPr>
            <w:tcW w:w="1581" w:type="dxa"/>
            <w:gridSpan w:val="5"/>
            <w:tcBorders>
              <w:bottom w:val="single" w:sz="4" w:space="0" w:color="auto"/>
            </w:tcBorders>
            <w:vAlign w:val="center"/>
          </w:tcPr>
          <w:p w:rsidR="00100DFF" w:rsidRPr="001C030F" w:rsidRDefault="00100DFF" w:rsidP="00E76781">
            <w:pPr>
              <w:jc w:val="center"/>
              <w:rPr>
                <w:rFonts w:asciiTheme="majorHAnsi" w:hAnsiTheme="majorHAnsi" w:cs="Arial"/>
                <w:sz w:val="16"/>
                <w:szCs w:val="16"/>
                <w:lang w:val="es-MX"/>
              </w:rPr>
            </w:pPr>
            <w:r w:rsidRPr="001C030F">
              <w:rPr>
                <w:rFonts w:asciiTheme="majorHAnsi" w:hAnsiTheme="majorHAnsi" w:cs="Arial"/>
                <w:sz w:val="16"/>
                <w:szCs w:val="16"/>
                <w:lang w:val="es-MX"/>
              </w:rPr>
              <w:t>CONAC</w:t>
            </w:r>
          </w:p>
        </w:tc>
        <w:tc>
          <w:tcPr>
            <w:tcW w:w="898" w:type="dxa"/>
            <w:gridSpan w:val="5"/>
            <w:vAlign w:val="center"/>
          </w:tcPr>
          <w:p w:rsidR="00100DFF" w:rsidRPr="001C030F" w:rsidRDefault="00100DFF" w:rsidP="00E76781">
            <w:pPr>
              <w:jc w:val="center"/>
              <w:rPr>
                <w:rFonts w:asciiTheme="majorHAnsi" w:hAnsiTheme="majorHAnsi" w:cs="Arial"/>
                <w:sz w:val="16"/>
                <w:szCs w:val="16"/>
                <w:lang w:val="es-MX"/>
              </w:rPr>
            </w:pPr>
            <w:r w:rsidRPr="001C030F">
              <w:rPr>
                <w:rFonts w:asciiTheme="majorHAnsi" w:hAnsiTheme="majorHAnsi" w:cs="Arial"/>
                <w:sz w:val="16"/>
                <w:szCs w:val="16"/>
                <w:lang w:val="es-MX"/>
              </w:rPr>
              <w:t>SIIF</w:t>
            </w:r>
          </w:p>
        </w:tc>
        <w:tc>
          <w:tcPr>
            <w:tcW w:w="850" w:type="dxa"/>
            <w:gridSpan w:val="5"/>
            <w:vAlign w:val="center"/>
          </w:tcPr>
          <w:p w:rsidR="00100DFF" w:rsidRPr="001C030F" w:rsidRDefault="00100DFF" w:rsidP="00E76781">
            <w:pPr>
              <w:jc w:val="center"/>
              <w:rPr>
                <w:rFonts w:asciiTheme="majorHAnsi" w:hAnsiTheme="majorHAnsi" w:cs="Arial"/>
                <w:sz w:val="16"/>
                <w:szCs w:val="16"/>
                <w:lang w:val="es-MX"/>
              </w:rPr>
            </w:pPr>
            <w:r w:rsidRPr="001C030F">
              <w:rPr>
                <w:rFonts w:asciiTheme="majorHAnsi" w:hAnsiTheme="majorHAnsi" w:cs="Arial"/>
                <w:sz w:val="16"/>
                <w:szCs w:val="16"/>
                <w:lang w:val="es-MX"/>
              </w:rPr>
              <w:t>CONAC</w:t>
            </w:r>
          </w:p>
        </w:tc>
        <w:tc>
          <w:tcPr>
            <w:tcW w:w="851" w:type="dxa"/>
            <w:gridSpan w:val="5"/>
            <w:vAlign w:val="center"/>
          </w:tcPr>
          <w:p w:rsidR="00100DFF" w:rsidRPr="001C030F" w:rsidRDefault="00100DFF" w:rsidP="00E76781">
            <w:pPr>
              <w:jc w:val="center"/>
              <w:rPr>
                <w:rFonts w:asciiTheme="majorHAnsi" w:hAnsiTheme="majorHAnsi" w:cs="Arial"/>
                <w:sz w:val="16"/>
                <w:szCs w:val="16"/>
                <w:lang w:val="es-MX"/>
              </w:rPr>
            </w:pPr>
            <w:r w:rsidRPr="001C030F">
              <w:rPr>
                <w:rFonts w:asciiTheme="majorHAnsi" w:hAnsiTheme="majorHAnsi" w:cs="Arial"/>
                <w:sz w:val="16"/>
                <w:szCs w:val="16"/>
                <w:lang w:val="es-MX"/>
              </w:rPr>
              <w:t>PED</w:t>
            </w:r>
          </w:p>
        </w:tc>
        <w:tc>
          <w:tcPr>
            <w:tcW w:w="1134" w:type="dxa"/>
            <w:gridSpan w:val="7"/>
            <w:vAlign w:val="center"/>
          </w:tcPr>
          <w:p w:rsidR="00100DFF" w:rsidRPr="001C030F" w:rsidRDefault="00100DFF" w:rsidP="00E76781">
            <w:pPr>
              <w:jc w:val="center"/>
              <w:rPr>
                <w:rFonts w:asciiTheme="majorHAnsi" w:hAnsiTheme="majorHAnsi" w:cs="Arial"/>
                <w:sz w:val="16"/>
                <w:szCs w:val="16"/>
                <w:lang w:val="es-MX"/>
              </w:rPr>
            </w:pPr>
          </w:p>
        </w:tc>
        <w:tc>
          <w:tcPr>
            <w:tcW w:w="1275" w:type="dxa"/>
            <w:vAlign w:val="center"/>
          </w:tcPr>
          <w:p w:rsidR="00100DFF" w:rsidRPr="001C030F" w:rsidRDefault="00100DFF" w:rsidP="00E76781">
            <w:pPr>
              <w:jc w:val="center"/>
              <w:rPr>
                <w:rFonts w:asciiTheme="majorHAnsi" w:hAnsiTheme="majorHAnsi" w:cs="Arial"/>
                <w:sz w:val="16"/>
                <w:szCs w:val="16"/>
                <w:lang w:val="es-MX"/>
              </w:rPr>
            </w:pPr>
          </w:p>
        </w:tc>
        <w:tc>
          <w:tcPr>
            <w:tcW w:w="1701" w:type="dxa"/>
            <w:gridSpan w:val="11"/>
            <w:vAlign w:val="center"/>
          </w:tcPr>
          <w:p w:rsidR="00100DFF" w:rsidRPr="001C030F" w:rsidRDefault="00100DFF" w:rsidP="00E76781">
            <w:pPr>
              <w:jc w:val="center"/>
              <w:rPr>
                <w:rFonts w:asciiTheme="majorHAnsi" w:hAnsiTheme="majorHAnsi" w:cs="Arial"/>
                <w:sz w:val="16"/>
                <w:szCs w:val="16"/>
                <w:lang w:val="es-MX"/>
              </w:rPr>
            </w:pPr>
          </w:p>
        </w:tc>
        <w:tc>
          <w:tcPr>
            <w:tcW w:w="815" w:type="dxa"/>
            <w:gridSpan w:val="4"/>
            <w:vAlign w:val="center"/>
          </w:tcPr>
          <w:p w:rsidR="00100DFF" w:rsidRPr="001C030F" w:rsidRDefault="00100DFF" w:rsidP="00E76781">
            <w:pPr>
              <w:jc w:val="center"/>
              <w:rPr>
                <w:rFonts w:asciiTheme="majorHAnsi" w:hAnsiTheme="majorHAnsi" w:cs="Arial"/>
                <w:sz w:val="16"/>
                <w:szCs w:val="16"/>
                <w:lang w:val="es-MX"/>
              </w:rPr>
            </w:pPr>
            <w:r w:rsidRPr="001C030F">
              <w:rPr>
                <w:rFonts w:asciiTheme="majorHAnsi" w:hAnsiTheme="majorHAnsi" w:cs="Arial"/>
                <w:sz w:val="16"/>
                <w:szCs w:val="16"/>
                <w:lang w:val="es-MX"/>
              </w:rPr>
              <w:t>FUENTE</w:t>
            </w:r>
          </w:p>
        </w:tc>
      </w:tr>
      <w:tr w:rsidR="001C030F" w:rsidRPr="001C030F" w:rsidTr="00E86156">
        <w:trPr>
          <w:cantSplit/>
          <w:trHeight w:val="2199"/>
        </w:trPr>
        <w:tc>
          <w:tcPr>
            <w:tcW w:w="284" w:type="dxa"/>
            <w:vMerge/>
            <w:tcBorders>
              <w:bottom w:val="single" w:sz="4" w:space="0" w:color="auto"/>
            </w:tcBorders>
          </w:tcPr>
          <w:p w:rsidR="00100DFF" w:rsidRPr="001C030F" w:rsidRDefault="00100DFF" w:rsidP="00E76781">
            <w:pPr>
              <w:jc w:val="center"/>
              <w:rPr>
                <w:rFonts w:ascii="Arial" w:hAnsi="Arial" w:cs="Arial"/>
                <w:sz w:val="16"/>
                <w:szCs w:val="16"/>
                <w:lang w:val="es-MX"/>
              </w:rPr>
            </w:pPr>
          </w:p>
        </w:tc>
        <w:tc>
          <w:tcPr>
            <w:tcW w:w="264" w:type="dxa"/>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Sector Público</w:t>
            </w:r>
          </w:p>
        </w:tc>
        <w:tc>
          <w:tcPr>
            <w:tcW w:w="303" w:type="dxa"/>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SPFyNF</w:t>
            </w:r>
          </w:p>
        </w:tc>
        <w:tc>
          <w:tcPr>
            <w:tcW w:w="388" w:type="dxa"/>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Sectores de la Economía</w:t>
            </w:r>
          </w:p>
        </w:tc>
        <w:tc>
          <w:tcPr>
            <w:tcW w:w="312" w:type="dxa"/>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Subsectores de la Economía</w:t>
            </w:r>
          </w:p>
        </w:tc>
        <w:tc>
          <w:tcPr>
            <w:tcW w:w="314" w:type="dxa"/>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Entes Públicos</w:t>
            </w:r>
          </w:p>
        </w:tc>
        <w:tc>
          <w:tcPr>
            <w:tcW w:w="331" w:type="dxa"/>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Ramo</w:t>
            </w:r>
          </w:p>
        </w:tc>
        <w:tc>
          <w:tcPr>
            <w:tcW w:w="283"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Dependencia</w:t>
            </w:r>
          </w:p>
        </w:tc>
        <w:tc>
          <w:tcPr>
            <w:tcW w:w="284" w:type="dxa"/>
            <w:gridSpan w:val="2"/>
            <w:tcBorders>
              <w:left w:val="nil"/>
              <w:bottom w:val="single" w:sz="4" w:space="0" w:color="auto"/>
              <w:right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Unidad Responsable</w:t>
            </w:r>
          </w:p>
        </w:tc>
        <w:tc>
          <w:tcPr>
            <w:tcW w:w="288" w:type="dxa"/>
            <w:tcBorders>
              <w:left w:val="single" w:sz="4" w:space="0" w:color="auto"/>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Finalidad</w:t>
            </w:r>
          </w:p>
        </w:tc>
        <w:tc>
          <w:tcPr>
            <w:tcW w:w="284"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Función</w:t>
            </w:r>
          </w:p>
        </w:tc>
        <w:tc>
          <w:tcPr>
            <w:tcW w:w="278" w:type="dxa"/>
            <w:gridSpan w:val="2"/>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Subfunción</w:t>
            </w:r>
          </w:p>
        </w:tc>
        <w:tc>
          <w:tcPr>
            <w:tcW w:w="289" w:type="dxa"/>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Eje del PED</w:t>
            </w:r>
          </w:p>
        </w:tc>
        <w:tc>
          <w:tcPr>
            <w:tcW w:w="283"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Objetivos</w:t>
            </w:r>
          </w:p>
        </w:tc>
        <w:tc>
          <w:tcPr>
            <w:tcW w:w="279" w:type="dxa"/>
            <w:gridSpan w:val="2"/>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Estrategias</w:t>
            </w:r>
          </w:p>
        </w:tc>
        <w:tc>
          <w:tcPr>
            <w:tcW w:w="288" w:type="dxa"/>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Actividad Institucional</w:t>
            </w:r>
          </w:p>
        </w:tc>
        <w:tc>
          <w:tcPr>
            <w:tcW w:w="284"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Modalidad</w:t>
            </w:r>
          </w:p>
        </w:tc>
        <w:tc>
          <w:tcPr>
            <w:tcW w:w="283"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Programa  Presupuestario</w:t>
            </w:r>
          </w:p>
        </w:tc>
        <w:tc>
          <w:tcPr>
            <w:tcW w:w="279" w:type="dxa"/>
            <w:gridSpan w:val="2"/>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Proyecto</w:t>
            </w:r>
          </w:p>
        </w:tc>
        <w:tc>
          <w:tcPr>
            <w:tcW w:w="1275" w:type="dxa"/>
            <w:tcBorders>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Municipio</w:t>
            </w:r>
          </w:p>
        </w:tc>
        <w:tc>
          <w:tcPr>
            <w:tcW w:w="323" w:type="dxa"/>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Capítulo de Gasto</w:t>
            </w:r>
          </w:p>
        </w:tc>
        <w:tc>
          <w:tcPr>
            <w:tcW w:w="283"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Concepto</w:t>
            </w:r>
          </w:p>
        </w:tc>
        <w:tc>
          <w:tcPr>
            <w:tcW w:w="284"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Partida Genérica</w:t>
            </w:r>
          </w:p>
        </w:tc>
        <w:tc>
          <w:tcPr>
            <w:tcW w:w="283"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Partida Específica</w:t>
            </w:r>
          </w:p>
        </w:tc>
        <w:tc>
          <w:tcPr>
            <w:tcW w:w="284" w:type="dxa"/>
            <w:gridSpan w:val="2"/>
            <w:tcBorders>
              <w:left w:val="nil"/>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Destino</w:t>
            </w:r>
          </w:p>
        </w:tc>
        <w:tc>
          <w:tcPr>
            <w:tcW w:w="244" w:type="dxa"/>
            <w:gridSpan w:val="2"/>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Tipo de Gasto</w:t>
            </w:r>
          </w:p>
        </w:tc>
        <w:tc>
          <w:tcPr>
            <w:tcW w:w="426" w:type="dxa"/>
            <w:gridSpan w:val="2"/>
            <w:tcBorders>
              <w:bottom w:val="single" w:sz="4" w:space="0" w:color="auto"/>
              <w:right w:val="nil"/>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Tipo y Origen</w:t>
            </w:r>
          </w:p>
        </w:tc>
        <w:tc>
          <w:tcPr>
            <w:tcW w:w="389" w:type="dxa"/>
            <w:gridSpan w:val="2"/>
            <w:tcBorders>
              <w:left w:val="nil"/>
              <w:bottom w:val="single" w:sz="4" w:space="0" w:color="auto"/>
            </w:tcBorders>
            <w:textDirection w:val="btLr"/>
            <w:vAlign w:val="center"/>
          </w:tcPr>
          <w:p w:rsidR="00100DFF" w:rsidRPr="001C030F" w:rsidRDefault="00100DFF" w:rsidP="00E76781">
            <w:pPr>
              <w:ind w:left="113" w:right="113"/>
              <w:jc w:val="right"/>
              <w:rPr>
                <w:rFonts w:ascii="Arial" w:hAnsi="Arial" w:cs="Arial"/>
                <w:sz w:val="15"/>
                <w:szCs w:val="15"/>
                <w:lang w:val="es-MX"/>
              </w:rPr>
            </w:pPr>
            <w:r w:rsidRPr="001C030F">
              <w:rPr>
                <w:rFonts w:ascii="Arial" w:hAnsi="Arial" w:cs="Arial"/>
                <w:sz w:val="15"/>
                <w:szCs w:val="15"/>
                <w:lang w:val="es-MX"/>
              </w:rPr>
              <w:t>Origen Específico</w:t>
            </w:r>
          </w:p>
        </w:tc>
      </w:tr>
      <w:tr w:rsidR="001C030F" w:rsidRPr="001C030F" w:rsidTr="00E86156">
        <w:trPr>
          <w:trHeight w:val="240"/>
        </w:trPr>
        <w:tc>
          <w:tcPr>
            <w:tcW w:w="284" w:type="dxa"/>
            <w:tcBorders>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264" w:type="dxa"/>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03" w:type="dxa"/>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88" w:type="dxa"/>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12" w:type="dxa"/>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14" w:type="dxa"/>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97"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236"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265" w:type="dxa"/>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307"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4"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59" w:type="dxa"/>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308"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1C030F" w:rsidRDefault="00743634"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3</w:t>
            </w:r>
          </w:p>
        </w:tc>
        <w:tc>
          <w:tcPr>
            <w:tcW w:w="260" w:type="dxa"/>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3</w:t>
            </w:r>
          </w:p>
        </w:tc>
        <w:tc>
          <w:tcPr>
            <w:tcW w:w="307"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3</w:t>
            </w:r>
          </w:p>
        </w:tc>
        <w:tc>
          <w:tcPr>
            <w:tcW w:w="284"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3</w:t>
            </w:r>
          </w:p>
        </w:tc>
        <w:tc>
          <w:tcPr>
            <w:tcW w:w="260" w:type="dxa"/>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3</w:t>
            </w:r>
          </w:p>
        </w:tc>
        <w:tc>
          <w:tcPr>
            <w:tcW w:w="1275" w:type="dxa"/>
            <w:tcBorders>
              <w:left w:val="single" w:sz="4" w:space="0" w:color="auto"/>
              <w:bottom w:val="single" w:sz="4" w:space="0" w:color="auto"/>
              <w:right w:val="single" w:sz="4" w:space="0" w:color="auto"/>
            </w:tcBorders>
            <w:vAlign w:val="center"/>
          </w:tcPr>
          <w:p w:rsidR="00100DFF" w:rsidRPr="001C030F" w:rsidRDefault="00100DFF" w:rsidP="00AB5C51">
            <w:pPr>
              <w:jc w:val="center"/>
              <w:rPr>
                <w:rFonts w:asciiTheme="majorHAnsi" w:hAnsiTheme="majorHAnsi" w:cs="Arial"/>
                <w:sz w:val="18"/>
                <w:szCs w:val="18"/>
                <w:lang w:val="es-MX"/>
              </w:rPr>
            </w:pPr>
            <w:r w:rsidRPr="001C030F">
              <w:rPr>
                <w:rFonts w:asciiTheme="majorHAnsi" w:hAnsiTheme="majorHAnsi" w:cs="Arial"/>
                <w:sz w:val="18"/>
                <w:szCs w:val="18"/>
                <w:lang w:val="es-MX"/>
              </w:rPr>
              <w:t>2</w:t>
            </w:r>
          </w:p>
        </w:tc>
        <w:tc>
          <w:tcPr>
            <w:tcW w:w="342"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4"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284" w:type="dxa"/>
            <w:gridSpan w:val="2"/>
            <w:tcBorders>
              <w:left w:val="nil"/>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236" w:type="dxa"/>
            <w:gridSpan w:val="2"/>
            <w:tcBorders>
              <w:left w:val="nil"/>
              <w:bottom w:val="single" w:sz="4" w:space="0" w:color="auto"/>
              <w:right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1</w:t>
            </w:r>
          </w:p>
        </w:tc>
        <w:tc>
          <w:tcPr>
            <w:tcW w:w="472" w:type="dxa"/>
            <w:gridSpan w:val="2"/>
            <w:tcBorders>
              <w:left w:val="single" w:sz="4" w:space="0" w:color="auto"/>
              <w:bottom w:val="single" w:sz="4" w:space="0" w:color="auto"/>
              <w:right w:val="nil"/>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2</w:t>
            </w:r>
          </w:p>
        </w:tc>
        <w:tc>
          <w:tcPr>
            <w:tcW w:w="332" w:type="dxa"/>
            <w:tcBorders>
              <w:left w:val="nil"/>
              <w:bottom w:val="single" w:sz="4" w:space="0" w:color="auto"/>
            </w:tcBorders>
            <w:vAlign w:val="center"/>
          </w:tcPr>
          <w:p w:rsidR="00100DFF" w:rsidRPr="001C030F" w:rsidRDefault="00100DFF" w:rsidP="00786F8D">
            <w:pPr>
              <w:jc w:val="right"/>
              <w:rPr>
                <w:rFonts w:asciiTheme="majorHAnsi" w:hAnsiTheme="majorHAnsi" w:cs="Arial"/>
                <w:sz w:val="18"/>
                <w:szCs w:val="18"/>
                <w:lang w:val="es-MX"/>
              </w:rPr>
            </w:pPr>
            <w:r w:rsidRPr="001C030F">
              <w:rPr>
                <w:rFonts w:asciiTheme="majorHAnsi" w:hAnsiTheme="majorHAnsi" w:cs="Arial"/>
                <w:sz w:val="18"/>
                <w:szCs w:val="18"/>
                <w:lang w:val="es-MX"/>
              </w:rPr>
              <w:t>4</w:t>
            </w:r>
          </w:p>
        </w:tc>
      </w:tr>
      <w:tr w:rsidR="00100DFF" w:rsidRPr="001C030F" w:rsidTr="00E86156">
        <w:trPr>
          <w:cantSplit/>
          <w:trHeight w:val="144"/>
        </w:trPr>
        <w:tc>
          <w:tcPr>
            <w:tcW w:w="9389" w:type="dxa"/>
            <w:gridSpan w:val="44"/>
            <w:tcBorders>
              <w:left w:val="nil"/>
              <w:bottom w:val="nil"/>
              <w:right w:val="nil"/>
            </w:tcBorders>
            <w:vAlign w:val="center"/>
          </w:tcPr>
          <w:p w:rsidR="00100DFF" w:rsidRPr="001C030F" w:rsidRDefault="00100DFF" w:rsidP="00743634">
            <w:pPr>
              <w:rPr>
                <w:rFonts w:asciiTheme="majorHAnsi" w:hAnsiTheme="majorHAnsi" w:cs="Arial"/>
                <w:sz w:val="18"/>
                <w:szCs w:val="18"/>
                <w:lang w:val="es-MX"/>
              </w:rPr>
            </w:pPr>
            <w:r w:rsidRPr="001C030F">
              <w:rPr>
                <w:rFonts w:asciiTheme="majorHAnsi" w:hAnsiTheme="majorHAnsi" w:cs="Arial"/>
                <w:sz w:val="16"/>
                <w:szCs w:val="18"/>
                <w:lang w:val="es-MX"/>
              </w:rPr>
              <w:t>4</w:t>
            </w:r>
            <w:r w:rsidR="00743634" w:rsidRPr="001C030F">
              <w:rPr>
                <w:rFonts w:asciiTheme="majorHAnsi" w:hAnsiTheme="majorHAnsi" w:cs="Arial"/>
                <w:sz w:val="16"/>
                <w:szCs w:val="18"/>
                <w:lang w:val="es-MX"/>
              </w:rPr>
              <w:t>8</w:t>
            </w:r>
            <w:r w:rsidRPr="001C030F">
              <w:rPr>
                <w:rFonts w:asciiTheme="majorHAnsi" w:hAnsiTheme="majorHAnsi" w:cs="Arial"/>
                <w:sz w:val="16"/>
                <w:szCs w:val="18"/>
                <w:lang w:val="es-MX"/>
              </w:rPr>
              <w:t xml:space="preserve"> DIGITOS</w:t>
            </w:r>
          </w:p>
        </w:tc>
      </w:tr>
    </w:tbl>
    <w:p w:rsidR="00F242BC" w:rsidRPr="001C030F" w:rsidRDefault="00F242BC" w:rsidP="002A3827">
      <w:pPr>
        <w:spacing w:line="288" w:lineRule="auto"/>
        <w:jc w:val="center"/>
        <w:rPr>
          <w:rFonts w:ascii="Arial" w:eastAsia="Calibri" w:hAnsi="Arial" w:cs="Arial"/>
          <w:b/>
          <w:szCs w:val="22"/>
          <w:lang w:val="es-MX" w:eastAsia="en-US"/>
        </w:rPr>
      </w:pPr>
    </w:p>
    <w:p w:rsidR="00786F8D" w:rsidRPr="001C030F" w:rsidRDefault="00786F8D" w:rsidP="002A3827">
      <w:pPr>
        <w:spacing w:line="288" w:lineRule="auto"/>
        <w:jc w:val="center"/>
        <w:rPr>
          <w:rFonts w:ascii="Arial" w:eastAsia="Calibri" w:hAnsi="Arial" w:cs="Arial"/>
          <w:b/>
          <w:szCs w:val="22"/>
          <w:lang w:val="es-MX" w:eastAsia="en-US"/>
        </w:rPr>
      </w:pPr>
      <w:r w:rsidRPr="001C030F">
        <w:rPr>
          <w:rFonts w:ascii="Arial" w:eastAsia="Calibri" w:hAnsi="Arial" w:cs="Arial"/>
          <w:b/>
          <w:szCs w:val="22"/>
          <w:lang w:val="es-MX" w:eastAsia="en-US"/>
        </w:rPr>
        <w:t>Clasificación Administrativa</w:t>
      </w:r>
    </w:p>
    <w:p w:rsidR="0016559B" w:rsidRPr="001C030F" w:rsidRDefault="0016559B" w:rsidP="002A3827">
      <w:pPr>
        <w:spacing w:line="288" w:lineRule="auto"/>
        <w:jc w:val="center"/>
        <w:rPr>
          <w:rFonts w:ascii="Arial" w:eastAsia="Calibri" w:hAnsi="Arial" w:cs="Arial"/>
          <w:b/>
          <w:szCs w:val="22"/>
          <w:lang w:val="es-MX" w:eastAsia="en-US"/>
        </w:rPr>
      </w:pPr>
    </w:p>
    <w:p w:rsidR="00E10178" w:rsidRPr="001C030F" w:rsidRDefault="00E973D4" w:rsidP="002A3827">
      <w:pPr>
        <w:spacing w:line="288" w:lineRule="auto"/>
        <w:jc w:val="both"/>
        <w:rPr>
          <w:rFonts w:ascii="Arial" w:eastAsia="Calibri" w:hAnsi="Arial" w:cs="Arial"/>
          <w:szCs w:val="22"/>
          <w:lang w:eastAsia="en-US"/>
        </w:rPr>
      </w:pPr>
      <w:r w:rsidRPr="001C030F">
        <w:rPr>
          <w:rFonts w:ascii="Arial" w:eastAsia="Calibri" w:hAnsi="Arial" w:cs="Arial"/>
          <w:b/>
          <w:szCs w:val="22"/>
          <w:lang w:eastAsia="en-US"/>
        </w:rPr>
        <w:t>Vigésimo Tercero.</w:t>
      </w:r>
      <w:r w:rsidR="00694E34" w:rsidRPr="001C030F">
        <w:rPr>
          <w:rFonts w:ascii="Arial" w:eastAsia="Calibri" w:hAnsi="Arial" w:cs="Arial"/>
          <w:b/>
          <w:szCs w:val="22"/>
          <w:lang w:eastAsia="en-US"/>
        </w:rPr>
        <w:t xml:space="preserve"> </w:t>
      </w:r>
      <w:r w:rsidR="00474939" w:rsidRPr="001C030F">
        <w:rPr>
          <w:rFonts w:ascii="Arial" w:eastAsia="Calibri" w:hAnsi="Arial" w:cs="Arial"/>
          <w:szCs w:val="22"/>
          <w:lang w:eastAsia="en-US"/>
        </w:rPr>
        <w:t>Esta clasificación identifica las unidades administrativas por ramo a través de las cuales se realiza la asignación, gestión y rendición de los recursos financieros públicos, y establece las bases institucionales y sectoriales para la elaboración y análisis de las estadísticas fiscales, organizadas y agregadas, mediante su integración y consolidación que permita delimitar con precisión el ámbito del</w:t>
      </w:r>
      <w:r w:rsidR="00DA4EB9" w:rsidRPr="001C030F">
        <w:rPr>
          <w:rFonts w:ascii="Arial" w:eastAsia="Calibri" w:hAnsi="Arial" w:cs="Arial"/>
          <w:szCs w:val="22"/>
          <w:lang w:eastAsia="en-US"/>
        </w:rPr>
        <w:t xml:space="preserve"> s</w:t>
      </w:r>
      <w:r w:rsidR="00474939" w:rsidRPr="001C030F">
        <w:rPr>
          <w:rFonts w:ascii="Arial" w:eastAsia="Calibri" w:hAnsi="Arial" w:cs="Arial"/>
          <w:szCs w:val="22"/>
          <w:lang w:eastAsia="en-US"/>
        </w:rPr>
        <w:t xml:space="preserve">ector </w:t>
      </w:r>
      <w:r w:rsidR="00DA4EB9" w:rsidRPr="001C030F">
        <w:rPr>
          <w:rFonts w:ascii="Arial" w:eastAsia="Calibri" w:hAnsi="Arial" w:cs="Arial"/>
          <w:szCs w:val="22"/>
          <w:lang w:eastAsia="en-US"/>
        </w:rPr>
        <w:t>p</w:t>
      </w:r>
      <w:r w:rsidR="00474939" w:rsidRPr="001C030F">
        <w:rPr>
          <w:rFonts w:ascii="Arial" w:eastAsia="Calibri" w:hAnsi="Arial" w:cs="Arial"/>
          <w:szCs w:val="22"/>
          <w:lang w:eastAsia="en-US"/>
        </w:rPr>
        <w:t>úblico de cada uno de los ejecutores de</w:t>
      </w:r>
      <w:r w:rsidR="007F0F29" w:rsidRPr="001C030F">
        <w:rPr>
          <w:rFonts w:ascii="Arial" w:eastAsia="Calibri" w:hAnsi="Arial" w:cs="Arial"/>
          <w:szCs w:val="22"/>
          <w:lang w:eastAsia="en-US"/>
        </w:rPr>
        <w:t xml:space="preserve"> gasto</w:t>
      </w:r>
      <w:r w:rsidR="00457B36" w:rsidRPr="001C030F">
        <w:rPr>
          <w:rFonts w:ascii="Arial" w:eastAsia="Calibri" w:hAnsi="Arial" w:cs="Arial"/>
          <w:szCs w:val="22"/>
          <w:lang w:eastAsia="en-US"/>
        </w:rPr>
        <w:t>.</w:t>
      </w:r>
      <w:r w:rsidR="00D14187" w:rsidRPr="001C030F">
        <w:rPr>
          <w:rFonts w:ascii="Arial" w:eastAsia="Calibri" w:hAnsi="Arial" w:cs="Arial"/>
          <w:szCs w:val="22"/>
          <w:lang w:eastAsia="en-US"/>
        </w:rPr>
        <w:t xml:space="preserve"> </w:t>
      </w:r>
      <w:r w:rsidR="007F0F29" w:rsidRPr="001C030F">
        <w:rPr>
          <w:rFonts w:ascii="Arial" w:eastAsia="Calibri" w:hAnsi="Arial" w:cs="Arial"/>
          <w:szCs w:val="22"/>
          <w:lang w:eastAsia="en-US"/>
        </w:rPr>
        <w:t>Esta clasificación es obligatoria y responde tanto a la Ley de Disciplina Financiera como a la Ley de Presupuesto y Responsabilidad Hacendaria del Estado de Sinaloa.</w:t>
      </w:r>
    </w:p>
    <w:p w:rsidR="00874708" w:rsidRPr="001C030F" w:rsidRDefault="00874708" w:rsidP="002A3827">
      <w:pPr>
        <w:spacing w:line="288" w:lineRule="auto"/>
        <w:jc w:val="center"/>
        <w:rPr>
          <w:rFonts w:ascii="Arial" w:eastAsia="Calibri" w:hAnsi="Arial" w:cs="Arial"/>
          <w:b/>
          <w:szCs w:val="22"/>
          <w:lang w:val="es-MX" w:eastAsia="en-US"/>
        </w:rPr>
      </w:pPr>
    </w:p>
    <w:p w:rsidR="00786F8D" w:rsidRPr="001C030F" w:rsidRDefault="00786F8D" w:rsidP="002A3827">
      <w:pPr>
        <w:spacing w:line="288" w:lineRule="auto"/>
        <w:jc w:val="center"/>
        <w:rPr>
          <w:rFonts w:ascii="Arial" w:eastAsia="Calibri" w:hAnsi="Arial" w:cs="Arial"/>
          <w:b/>
          <w:szCs w:val="22"/>
          <w:lang w:val="es-MX" w:eastAsia="en-US"/>
        </w:rPr>
      </w:pPr>
      <w:r w:rsidRPr="001C030F">
        <w:rPr>
          <w:rFonts w:ascii="Arial" w:eastAsia="Calibri" w:hAnsi="Arial" w:cs="Arial"/>
          <w:b/>
          <w:szCs w:val="22"/>
          <w:lang w:val="es-MX" w:eastAsia="en-US"/>
        </w:rPr>
        <w:t>Clasificación Funcional y Programática</w:t>
      </w:r>
    </w:p>
    <w:p w:rsidR="0016559B" w:rsidRPr="001C030F" w:rsidRDefault="0016559B" w:rsidP="002A3827">
      <w:pPr>
        <w:spacing w:line="288" w:lineRule="auto"/>
        <w:jc w:val="center"/>
        <w:rPr>
          <w:rFonts w:ascii="Arial" w:eastAsia="Calibri" w:hAnsi="Arial" w:cs="Arial"/>
          <w:b/>
          <w:szCs w:val="22"/>
          <w:lang w:val="es-MX" w:eastAsia="en-US"/>
        </w:rPr>
      </w:pPr>
    </w:p>
    <w:p w:rsidR="00465BDE" w:rsidRPr="001C030F" w:rsidRDefault="00E973D4" w:rsidP="006751D5">
      <w:p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Vigésimo Cuarto.</w:t>
      </w:r>
      <w:r w:rsidR="00694E34" w:rsidRPr="001C030F">
        <w:rPr>
          <w:rFonts w:ascii="Arial" w:eastAsia="Calibri" w:hAnsi="Arial" w:cs="Arial"/>
          <w:b/>
          <w:szCs w:val="22"/>
          <w:lang w:val="es-MX" w:eastAsia="en-US"/>
        </w:rPr>
        <w:t xml:space="preserve"> </w:t>
      </w:r>
      <w:r w:rsidR="006751D5" w:rsidRPr="001C030F">
        <w:rPr>
          <w:rFonts w:ascii="Arial" w:eastAsia="Calibri" w:hAnsi="Arial" w:cs="Arial"/>
          <w:szCs w:val="22"/>
          <w:lang w:val="es-MX" w:eastAsia="en-US"/>
        </w:rPr>
        <w:t>La Clasificación Funcional del Gasto agrupa los gastos según los propósitos u objetivos socioeconómico</w:t>
      </w:r>
      <w:r w:rsidR="005B581F" w:rsidRPr="001C030F">
        <w:rPr>
          <w:rFonts w:ascii="Arial" w:eastAsia="Calibri" w:hAnsi="Arial" w:cs="Arial"/>
          <w:szCs w:val="22"/>
          <w:lang w:val="es-MX" w:eastAsia="en-US"/>
        </w:rPr>
        <w:t>s que persiguen los diferentes E</w:t>
      </w:r>
      <w:r w:rsidR="00A756C0" w:rsidRPr="001C030F">
        <w:rPr>
          <w:rFonts w:ascii="Arial" w:eastAsia="Calibri" w:hAnsi="Arial" w:cs="Arial"/>
          <w:szCs w:val="22"/>
          <w:lang w:val="es-MX" w:eastAsia="en-US"/>
        </w:rPr>
        <w:t>ntes P</w:t>
      </w:r>
      <w:r w:rsidR="006751D5" w:rsidRPr="001C030F">
        <w:rPr>
          <w:rFonts w:ascii="Arial" w:eastAsia="Calibri" w:hAnsi="Arial" w:cs="Arial"/>
          <w:szCs w:val="22"/>
          <w:lang w:val="es-MX" w:eastAsia="en-US"/>
        </w:rPr>
        <w:t xml:space="preserve">úblicos. Presenta el gasto público según la naturaleza de los servicios gubernamentales brindados a la población. </w:t>
      </w:r>
      <w:r w:rsidR="009A0990" w:rsidRPr="001C030F">
        <w:rPr>
          <w:rFonts w:ascii="Arial" w:eastAsia="Calibri" w:hAnsi="Arial" w:cs="Arial"/>
          <w:szCs w:val="22"/>
          <w:lang w:val="es-MX" w:eastAsia="en-US"/>
        </w:rPr>
        <w:t>Los elementos principales que la componen se describen a continuación:</w:t>
      </w:r>
    </w:p>
    <w:p w:rsidR="00465BDE" w:rsidRPr="001C030F" w:rsidRDefault="00465BDE" w:rsidP="006751D5">
      <w:pPr>
        <w:spacing w:line="288" w:lineRule="auto"/>
        <w:jc w:val="both"/>
        <w:rPr>
          <w:rFonts w:ascii="Arial" w:eastAsia="Calibri" w:hAnsi="Arial" w:cs="Arial"/>
          <w:szCs w:val="22"/>
          <w:lang w:val="es-MX" w:eastAsia="en-US"/>
        </w:rPr>
      </w:pPr>
    </w:p>
    <w:p w:rsidR="009A0990" w:rsidRPr="00EB6623" w:rsidRDefault="009A0990" w:rsidP="009A0990">
      <w:pPr>
        <w:pStyle w:val="Prrafodelista"/>
        <w:numPr>
          <w:ilvl w:val="0"/>
          <w:numId w:val="37"/>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Finalidad:</w:t>
      </w:r>
      <w:r w:rsidRPr="001C030F">
        <w:rPr>
          <w:rFonts w:ascii="Arial" w:eastAsia="Calibri" w:hAnsi="Arial" w:cs="Arial"/>
          <w:szCs w:val="22"/>
          <w:lang w:val="es-MX" w:eastAsia="en-US"/>
        </w:rPr>
        <w:t xml:space="preserve"> se ubican tres finalidades de gasto programable: de Gobierno, de Desarrollo Social y de Desarrollo Económico; adicionalmente, se incluye otra finalidad para ubicar las funciones no clasificadas en las finalidades anteriores;</w:t>
      </w:r>
    </w:p>
    <w:p w:rsidR="009A0990" w:rsidRPr="001C030F" w:rsidRDefault="009A0990" w:rsidP="009A0990">
      <w:pPr>
        <w:pStyle w:val="Prrafodelista"/>
        <w:numPr>
          <w:ilvl w:val="0"/>
          <w:numId w:val="37"/>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lastRenderedPageBreak/>
        <w:t>Función:</w:t>
      </w:r>
      <w:r w:rsidRPr="001C030F">
        <w:rPr>
          <w:rFonts w:ascii="Arial" w:eastAsia="Calibri" w:hAnsi="Arial" w:cs="Arial"/>
          <w:szCs w:val="22"/>
          <w:lang w:val="es-MX" w:eastAsia="en-US"/>
        </w:rPr>
        <w:t xml:space="preserve"> permite identificar </w:t>
      </w:r>
      <w:r w:rsidR="00073A33" w:rsidRPr="001C030F">
        <w:rPr>
          <w:rFonts w:ascii="Arial" w:eastAsia="Calibri" w:hAnsi="Arial" w:cs="Arial"/>
          <w:szCs w:val="22"/>
          <w:lang w:val="es-MX" w:eastAsia="en-US"/>
        </w:rPr>
        <w:t>acciones que realizan las Unidades R</w:t>
      </w:r>
      <w:r w:rsidRPr="001C030F">
        <w:rPr>
          <w:rFonts w:ascii="Arial" w:eastAsia="Calibri" w:hAnsi="Arial" w:cs="Arial"/>
          <w:szCs w:val="22"/>
          <w:lang w:val="es-MX" w:eastAsia="en-US"/>
        </w:rPr>
        <w:t xml:space="preserve">esponsables para cumplir con el cometido que les imponen los ordenamientos legales, y </w:t>
      </w:r>
    </w:p>
    <w:p w:rsidR="009A0990" w:rsidRPr="001C030F" w:rsidRDefault="009A0990" w:rsidP="009A0990">
      <w:pPr>
        <w:spacing w:line="288" w:lineRule="auto"/>
        <w:jc w:val="both"/>
        <w:rPr>
          <w:rFonts w:ascii="Arial" w:eastAsia="Calibri" w:hAnsi="Arial" w:cs="Arial"/>
          <w:szCs w:val="22"/>
          <w:lang w:val="es-MX" w:eastAsia="en-US"/>
        </w:rPr>
      </w:pPr>
    </w:p>
    <w:p w:rsidR="009A0990" w:rsidRPr="001C030F" w:rsidRDefault="009A0990" w:rsidP="009A0990">
      <w:pPr>
        <w:pStyle w:val="Prrafodelista"/>
        <w:numPr>
          <w:ilvl w:val="0"/>
          <w:numId w:val="37"/>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Subfunción:</w:t>
      </w:r>
      <w:r w:rsidRPr="001C030F">
        <w:rPr>
          <w:rFonts w:ascii="Arial" w:eastAsia="Calibri" w:hAnsi="Arial" w:cs="Arial"/>
          <w:szCs w:val="22"/>
          <w:lang w:val="es-MX" w:eastAsia="en-US"/>
        </w:rPr>
        <w:t xml:space="preserve"> desglose de la función que identifica en forma más precisa las actividades que realizan las Dependencias y Entidades.   </w:t>
      </w:r>
    </w:p>
    <w:p w:rsidR="00063D85" w:rsidRPr="001C030F" w:rsidRDefault="00063D85" w:rsidP="00063D85">
      <w:pPr>
        <w:pStyle w:val="Prrafodelista"/>
        <w:rPr>
          <w:rFonts w:ascii="Arial" w:eastAsia="Calibri" w:hAnsi="Arial" w:cs="Arial"/>
          <w:szCs w:val="22"/>
          <w:lang w:val="es-MX" w:eastAsia="en-US"/>
        </w:rPr>
      </w:pPr>
    </w:p>
    <w:p w:rsidR="00063D85" w:rsidRPr="001C030F" w:rsidRDefault="00BF7D27" w:rsidP="00063D85">
      <w:pPr>
        <w:spacing w:line="288" w:lineRule="auto"/>
        <w:jc w:val="both"/>
        <w:rPr>
          <w:rFonts w:ascii="Arial" w:eastAsia="Calibri" w:hAnsi="Arial" w:cs="Arial"/>
          <w:szCs w:val="22"/>
          <w:lang w:val="es-MX" w:eastAsia="en-US"/>
        </w:rPr>
      </w:pPr>
      <w:r w:rsidRPr="001C030F">
        <w:rPr>
          <w:rFonts w:ascii="Arial" w:eastAsia="Calibri" w:hAnsi="Arial" w:cs="Arial"/>
          <w:szCs w:val="22"/>
          <w:lang w:val="es-MX" w:eastAsia="en-US"/>
        </w:rPr>
        <w:t>Adicionalmente</w:t>
      </w:r>
      <w:r w:rsidR="007C35B4" w:rsidRPr="001C030F">
        <w:rPr>
          <w:rFonts w:ascii="Arial" w:eastAsia="Calibri" w:hAnsi="Arial" w:cs="Arial"/>
          <w:szCs w:val="22"/>
          <w:lang w:val="es-MX" w:eastAsia="en-US"/>
        </w:rPr>
        <w:t xml:space="preserve">, contiene los elementos </w:t>
      </w:r>
      <w:r w:rsidRPr="001C030F">
        <w:rPr>
          <w:rFonts w:ascii="Arial" w:eastAsia="Calibri" w:hAnsi="Arial" w:cs="Arial"/>
          <w:szCs w:val="22"/>
          <w:lang w:val="es-MX" w:eastAsia="en-US"/>
        </w:rPr>
        <w:t>del Plan Estatal de Desarrollo</w:t>
      </w:r>
      <w:r w:rsidR="00063D85" w:rsidRPr="001C030F">
        <w:rPr>
          <w:rFonts w:ascii="Arial" w:eastAsia="Calibri" w:hAnsi="Arial" w:cs="Arial"/>
          <w:szCs w:val="22"/>
          <w:lang w:val="es-MX" w:eastAsia="en-US"/>
        </w:rPr>
        <w:t>, como son; Eje, Objetivos y Estrategias, mediante los cuales se logra la alineación del quehacer gubernamental, hacia las prioridades y me</w:t>
      </w:r>
      <w:r w:rsidR="00592C55" w:rsidRPr="001C030F">
        <w:rPr>
          <w:rFonts w:ascii="Arial" w:eastAsia="Calibri" w:hAnsi="Arial" w:cs="Arial"/>
          <w:szCs w:val="22"/>
          <w:lang w:val="es-MX" w:eastAsia="en-US"/>
        </w:rPr>
        <w:t>tas definidas por el Ejecutivo E</w:t>
      </w:r>
      <w:r w:rsidR="00063D85" w:rsidRPr="001C030F">
        <w:rPr>
          <w:rFonts w:ascii="Arial" w:eastAsia="Calibri" w:hAnsi="Arial" w:cs="Arial"/>
          <w:szCs w:val="22"/>
          <w:lang w:val="es-MX" w:eastAsia="en-US"/>
        </w:rPr>
        <w:t>statal.</w:t>
      </w:r>
    </w:p>
    <w:p w:rsidR="00063D85" w:rsidRPr="001C030F" w:rsidRDefault="00063D85" w:rsidP="00063D85">
      <w:pPr>
        <w:spacing w:line="288" w:lineRule="auto"/>
        <w:jc w:val="both"/>
        <w:rPr>
          <w:rFonts w:ascii="Arial" w:eastAsia="Calibri" w:hAnsi="Arial" w:cs="Arial"/>
          <w:szCs w:val="22"/>
          <w:lang w:val="es-MX" w:eastAsia="en-US"/>
        </w:rPr>
      </w:pPr>
    </w:p>
    <w:p w:rsidR="00063D85" w:rsidRPr="001C030F" w:rsidRDefault="00063D85" w:rsidP="00063D85">
      <w:pPr>
        <w:pStyle w:val="Prrafodelista"/>
        <w:numPr>
          <w:ilvl w:val="0"/>
          <w:numId w:val="39"/>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 xml:space="preserve">Eje: </w:t>
      </w:r>
      <w:r w:rsidRPr="001C030F">
        <w:rPr>
          <w:rFonts w:ascii="Arial" w:eastAsia="Calibri" w:hAnsi="Arial" w:cs="Arial"/>
          <w:szCs w:val="22"/>
          <w:lang w:val="es-MX" w:eastAsia="en-US"/>
        </w:rPr>
        <w:t>identifica los ejes centrales de política pública</w:t>
      </w:r>
      <w:r w:rsidR="007C35B4" w:rsidRPr="001C030F">
        <w:rPr>
          <w:rFonts w:ascii="Arial" w:eastAsia="Calibri" w:hAnsi="Arial" w:cs="Arial"/>
          <w:szCs w:val="22"/>
          <w:lang w:val="es-MX" w:eastAsia="en-US"/>
        </w:rPr>
        <w:t>.</w:t>
      </w:r>
      <w:r w:rsidRPr="001C030F">
        <w:rPr>
          <w:rFonts w:ascii="Arial" w:eastAsia="Calibri" w:hAnsi="Arial" w:cs="Arial"/>
          <w:szCs w:val="22"/>
          <w:lang w:val="es-MX" w:eastAsia="en-US"/>
        </w:rPr>
        <w:t xml:space="preserve"> </w:t>
      </w:r>
    </w:p>
    <w:p w:rsidR="00B90A39" w:rsidRPr="001C030F" w:rsidRDefault="00B90A39" w:rsidP="00B90A39">
      <w:pPr>
        <w:pStyle w:val="Prrafodelista"/>
        <w:spacing w:line="288" w:lineRule="auto"/>
        <w:jc w:val="both"/>
        <w:rPr>
          <w:rFonts w:ascii="Arial" w:eastAsia="Calibri" w:hAnsi="Arial" w:cs="Arial"/>
          <w:szCs w:val="22"/>
          <w:lang w:val="es-MX" w:eastAsia="en-US"/>
        </w:rPr>
      </w:pPr>
    </w:p>
    <w:p w:rsidR="00063D85" w:rsidRPr="001C030F" w:rsidRDefault="00063D85" w:rsidP="00063D85">
      <w:pPr>
        <w:pStyle w:val="Prrafodelista"/>
        <w:numPr>
          <w:ilvl w:val="0"/>
          <w:numId w:val="39"/>
        </w:numPr>
        <w:spacing w:line="288" w:lineRule="auto"/>
        <w:jc w:val="both"/>
        <w:rPr>
          <w:rFonts w:ascii="Arial" w:eastAsia="Calibri" w:hAnsi="Arial" w:cs="Arial"/>
          <w:b/>
          <w:szCs w:val="22"/>
          <w:lang w:val="es-MX" w:eastAsia="en-US"/>
        </w:rPr>
      </w:pPr>
      <w:r w:rsidRPr="001C030F">
        <w:rPr>
          <w:rFonts w:ascii="Arial" w:eastAsia="Calibri" w:hAnsi="Arial" w:cs="Arial"/>
          <w:b/>
          <w:szCs w:val="22"/>
          <w:lang w:val="es-MX" w:eastAsia="en-US"/>
        </w:rPr>
        <w:t>Objetivos:</w:t>
      </w:r>
      <w:r w:rsidRPr="001C030F">
        <w:rPr>
          <w:rFonts w:ascii="Univia Pro Light" w:eastAsia="MS PGothic" w:hAnsi="Univia Pro Light" w:cstheme="minorHAnsi"/>
          <w:lang w:val="es-MX" w:eastAsia="es-MX"/>
        </w:rPr>
        <w:t xml:space="preserve"> </w:t>
      </w:r>
      <w:r w:rsidRPr="001C030F">
        <w:rPr>
          <w:rFonts w:ascii="Arial" w:eastAsia="Calibri" w:hAnsi="Arial" w:cs="Arial"/>
          <w:szCs w:val="22"/>
          <w:lang w:val="es-MX" w:eastAsia="en-US"/>
        </w:rPr>
        <w:t>guían el quehacer gubernamental.  Son la transformación de un problema o situación no deseada en una situación de bienestar deseada. Por lo tanto, para cada eje hay uno o más objetivos de política asociados.</w:t>
      </w:r>
    </w:p>
    <w:p w:rsidR="00063D85" w:rsidRPr="001C030F" w:rsidRDefault="00063D85" w:rsidP="00063D85">
      <w:pPr>
        <w:spacing w:line="288" w:lineRule="auto"/>
        <w:ind w:left="360"/>
        <w:jc w:val="both"/>
        <w:rPr>
          <w:rFonts w:ascii="Arial" w:eastAsia="Calibri" w:hAnsi="Arial" w:cs="Arial"/>
          <w:szCs w:val="22"/>
          <w:lang w:val="es-MX" w:eastAsia="en-US"/>
        </w:rPr>
      </w:pPr>
    </w:p>
    <w:p w:rsidR="00063D85" w:rsidRPr="001C030F" w:rsidRDefault="00063D85" w:rsidP="00063D85">
      <w:pPr>
        <w:pStyle w:val="Prrafodelista"/>
        <w:numPr>
          <w:ilvl w:val="0"/>
          <w:numId w:val="39"/>
        </w:numPr>
        <w:spacing w:line="288" w:lineRule="auto"/>
        <w:jc w:val="both"/>
        <w:rPr>
          <w:rFonts w:ascii="Arial" w:eastAsia="Calibri" w:hAnsi="Arial" w:cs="Arial"/>
          <w:b/>
          <w:szCs w:val="22"/>
          <w:lang w:val="es-MX" w:eastAsia="en-US"/>
        </w:rPr>
      </w:pPr>
      <w:r w:rsidRPr="001C030F">
        <w:rPr>
          <w:rFonts w:ascii="Arial" w:eastAsia="Calibri" w:hAnsi="Arial" w:cs="Arial"/>
          <w:b/>
          <w:szCs w:val="22"/>
          <w:lang w:val="es-MX" w:eastAsia="en-US"/>
        </w:rPr>
        <w:t xml:space="preserve">Estrategias: </w:t>
      </w:r>
      <w:r w:rsidRPr="001C030F">
        <w:rPr>
          <w:rFonts w:ascii="Arial" w:eastAsia="Calibri" w:hAnsi="Arial" w:cs="Arial"/>
          <w:szCs w:val="22"/>
          <w:lang w:val="es-MX" w:eastAsia="en-US"/>
        </w:rPr>
        <w:t>corresponden a un conjunto de intervenciones planificadas y asociadas para alcanzar objetivos de desarrollo.</w:t>
      </w:r>
    </w:p>
    <w:p w:rsidR="00063D85" w:rsidRPr="001C030F" w:rsidRDefault="00063D85" w:rsidP="00063D85">
      <w:pPr>
        <w:spacing w:line="288" w:lineRule="auto"/>
        <w:jc w:val="both"/>
        <w:rPr>
          <w:rFonts w:ascii="Arial" w:eastAsia="Calibri" w:hAnsi="Arial" w:cs="Arial"/>
          <w:szCs w:val="22"/>
          <w:lang w:val="es-MX" w:eastAsia="en-US"/>
        </w:rPr>
      </w:pPr>
    </w:p>
    <w:p w:rsidR="006751D5" w:rsidRPr="001C030F" w:rsidRDefault="006751D5" w:rsidP="006751D5">
      <w:pPr>
        <w:spacing w:line="288" w:lineRule="auto"/>
        <w:jc w:val="both"/>
        <w:rPr>
          <w:rFonts w:ascii="Arial" w:eastAsia="Calibri" w:hAnsi="Arial" w:cs="Arial"/>
          <w:szCs w:val="22"/>
          <w:lang w:val="es-MX" w:eastAsia="en-US"/>
        </w:rPr>
      </w:pPr>
      <w:r w:rsidRPr="001C030F">
        <w:rPr>
          <w:rFonts w:ascii="Arial" w:eastAsia="Calibri" w:hAnsi="Arial" w:cs="Arial"/>
          <w:szCs w:val="22"/>
          <w:lang w:val="es-MX" w:eastAsia="en-US"/>
        </w:rPr>
        <w:t>Por otra parte, la Clasificación Programática tiene por objeto esta</w:t>
      </w:r>
      <w:r w:rsidR="00EC7516" w:rsidRPr="001C030F">
        <w:rPr>
          <w:rFonts w:ascii="Arial" w:eastAsia="Calibri" w:hAnsi="Arial" w:cs="Arial"/>
          <w:szCs w:val="22"/>
          <w:lang w:eastAsia="en-US"/>
        </w:rPr>
        <w:t>blecer la clasificación de los P</w:t>
      </w:r>
      <w:r w:rsidRPr="001C030F">
        <w:rPr>
          <w:rFonts w:ascii="Arial" w:eastAsia="Calibri" w:hAnsi="Arial" w:cs="Arial"/>
          <w:szCs w:val="22"/>
          <w:lang w:eastAsia="en-US"/>
        </w:rPr>
        <w:t>r</w:t>
      </w:r>
      <w:r w:rsidR="00A756C0" w:rsidRPr="001C030F">
        <w:rPr>
          <w:rFonts w:ascii="Arial" w:eastAsia="Calibri" w:hAnsi="Arial" w:cs="Arial"/>
          <w:szCs w:val="22"/>
          <w:lang w:eastAsia="en-US"/>
        </w:rPr>
        <w:t>ogramas presupuestarios de los Entes P</w:t>
      </w:r>
      <w:r w:rsidRPr="001C030F">
        <w:rPr>
          <w:rFonts w:ascii="Arial" w:eastAsia="Calibri" w:hAnsi="Arial" w:cs="Arial"/>
          <w:szCs w:val="22"/>
          <w:lang w:eastAsia="en-US"/>
        </w:rPr>
        <w:t>úblicos, que permitirá organizar, en forma representativa y homogénea, las a</w:t>
      </w:r>
      <w:r w:rsidR="00EC7516" w:rsidRPr="001C030F">
        <w:rPr>
          <w:rFonts w:ascii="Arial" w:eastAsia="Calibri" w:hAnsi="Arial" w:cs="Arial"/>
          <w:szCs w:val="22"/>
          <w:lang w:eastAsia="en-US"/>
        </w:rPr>
        <w:t>signaciones de recursos de los P</w:t>
      </w:r>
      <w:r w:rsidRPr="001C030F">
        <w:rPr>
          <w:rFonts w:ascii="Arial" w:eastAsia="Calibri" w:hAnsi="Arial" w:cs="Arial"/>
          <w:szCs w:val="22"/>
          <w:lang w:eastAsia="en-US"/>
        </w:rPr>
        <w:t>rogramas presupuestarios.</w:t>
      </w:r>
      <w:r w:rsidR="00465BDE" w:rsidRPr="001C030F">
        <w:rPr>
          <w:rFonts w:ascii="Arial" w:eastAsia="Calibri" w:hAnsi="Arial" w:cs="Arial"/>
          <w:szCs w:val="22"/>
          <w:lang w:eastAsia="en-US"/>
        </w:rPr>
        <w:t xml:space="preserve"> </w:t>
      </w:r>
    </w:p>
    <w:p w:rsidR="006751D5" w:rsidRPr="001C030F" w:rsidRDefault="006751D5" w:rsidP="006751D5">
      <w:pPr>
        <w:spacing w:line="288" w:lineRule="auto"/>
        <w:jc w:val="both"/>
        <w:rPr>
          <w:rFonts w:ascii="Arial" w:eastAsia="Calibri" w:hAnsi="Arial" w:cs="Arial"/>
          <w:szCs w:val="22"/>
          <w:lang w:val="es-MX" w:eastAsia="en-US"/>
        </w:rPr>
      </w:pPr>
    </w:p>
    <w:p w:rsidR="00063D85" w:rsidRPr="001C030F" w:rsidRDefault="00063D85" w:rsidP="00063D85">
      <w:pPr>
        <w:pStyle w:val="Prrafodelista"/>
        <w:numPr>
          <w:ilvl w:val="0"/>
          <w:numId w:val="38"/>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Actividad Institucional</w:t>
      </w:r>
      <w:r w:rsidRPr="001C030F">
        <w:rPr>
          <w:rFonts w:ascii="Arial" w:eastAsia="Calibri" w:hAnsi="Arial" w:cs="Arial"/>
          <w:szCs w:val="22"/>
          <w:lang w:val="es-MX" w:eastAsia="en-US"/>
        </w:rPr>
        <w:t>: comprende las acciones sustantivas o de apoyo que desempeñan las Dependencias y</w:t>
      </w:r>
      <w:r w:rsidR="00A2466C" w:rsidRPr="001C030F">
        <w:rPr>
          <w:rFonts w:ascii="Arial" w:eastAsia="Calibri" w:hAnsi="Arial" w:cs="Arial"/>
          <w:szCs w:val="22"/>
          <w:lang w:val="es-MX" w:eastAsia="en-US"/>
        </w:rPr>
        <w:t xml:space="preserve"> Entidades por conducto de las Unidades R</w:t>
      </w:r>
      <w:r w:rsidRPr="001C030F">
        <w:rPr>
          <w:rFonts w:ascii="Arial" w:eastAsia="Calibri" w:hAnsi="Arial" w:cs="Arial"/>
          <w:szCs w:val="22"/>
          <w:lang w:val="es-MX" w:eastAsia="en-US"/>
        </w:rPr>
        <w:t>esponsables con el fin de dar cumplimiento a los objetivos y metas de los programas.</w:t>
      </w:r>
    </w:p>
    <w:p w:rsidR="00063D85" w:rsidRPr="001C030F" w:rsidRDefault="00063D85" w:rsidP="00063D85">
      <w:pPr>
        <w:pStyle w:val="Prrafodelista"/>
        <w:spacing w:line="288" w:lineRule="auto"/>
        <w:jc w:val="both"/>
        <w:rPr>
          <w:rFonts w:ascii="Arial" w:eastAsia="Calibri" w:hAnsi="Arial" w:cs="Arial"/>
          <w:szCs w:val="22"/>
          <w:lang w:val="es-MX" w:eastAsia="en-US"/>
        </w:rPr>
      </w:pPr>
    </w:p>
    <w:p w:rsidR="00205B9F" w:rsidRPr="001C030F" w:rsidRDefault="009A0990" w:rsidP="001E60BD">
      <w:pPr>
        <w:pStyle w:val="Prrafodelista"/>
        <w:numPr>
          <w:ilvl w:val="0"/>
          <w:numId w:val="38"/>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Modalidad:</w:t>
      </w:r>
      <w:r w:rsidRPr="001C030F">
        <w:rPr>
          <w:rFonts w:ascii="Arial" w:eastAsia="Calibri" w:hAnsi="Arial" w:cs="Arial"/>
          <w:szCs w:val="22"/>
          <w:lang w:val="es-MX" w:eastAsia="en-US"/>
        </w:rPr>
        <w:t xml:space="preserve"> </w:t>
      </w:r>
      <w:r w:rsidR="00205B9F" w:rsidRPr="001C030F">
        <w:rPr>
          <w:rFonts w:ascii="Arial" w:hAnsi="Arial" w:cs="Arial"/>
          <w:shd w:val="clear" w:color="auto" w:fill="FFFFFF"/>
        </w:rPr>
        <w:t> </w:t>
      </w:r>
      <w:r w:rsidR="007100BA" w:rsidRPr="001C030F">
        <w:rPr>
          <w:rFonts w:ascii="Arial" w:hAnsi="Arial" w:cs="Arial"/>
          <w:shd w:val="clear" w:color="auto" w:fill="FFFFFF"/>
        </w:rPr>
        <w:t>c</w:t>
      </w:r>
      <w:r w:rsidR="00205B9F" w:rsidRPr="001C030F">
        <w:rPr>
          <w:rFonts w:ascii="Arial" w:hAnsi="Arial" w:cs="Arial"/>
          <w:shd w:val="clear" w:color="auto" w:fill="FFFFFF"/>
        </w:rPr>
        <w:t xml:space="preserve">lave que permite identificar las funciones y objetivos de los </w:t>
      </w:r>
      <w:r w:rsidR="00993D67" w:rsidRPr="001C030F">
        <w:rPr>
          <w:rFonts w:ascii="Arial" w:hAnsi="Arial" w:cs="Arial"/>
          <w:shd w:val="clear" w:color="auto" w:fill="FFFFFF"/>
        </w:rPr>
        <w:t>P</w:t>
      </w:r>
      <w:r w:rsidR="00205B9F" w:rsidRPr="001C030F">
        <w:rPr>
          <w:rFonts w:ascii="Arial" w:hAnsi="Arial" w:cs="Arial"/>
          <w:shd w:val="clear" w:color="auto" w:fill="FFFFFF"/>
        </w:rPr>
        <w:t>rogramas presupuestario</w:t>
      </w:r>
      <w:r w:rsidR="00625AFF" w:rsidRPr="001C030F">
        <w:rPr>
          <w:rFonts w:ascii="Arial" w:hAnsi="Arial" w:cs="Arial"/>
          <w:shd w:val="clear" w:color="auto" w:fill="FFFFFF"/>
        </w:rPr>
        <w:t>s</w:t>
      </w:r>
      <w:r w:rsidR="00205B9F" w:rsidRPr="001C030F">
        <w:rPr>
          <w:rFonts w:ascii="Arial" w:hAnsi="Arial" w:cs="Arial"/>
          <w:shd w:val="clear" w:color="auto" w:fill="FFFFFF"/>
        </w:rPr>
        <w:t>.</w:t>
      </w:r>
    </w:p>
    <w:p w:rsidR="00CE12F7" w:rsidRPr="001C030F" w:rsidRDefault="00CE12F7" w:rsidP="00CE12F7">
      <w:pPr>
        <w:pStyle w:val="Prrafodelista"/>
        <w:spacing w:line="288" w:lineRule="auto"/>
        <w:jc w:val="both"/>
        <w:rPr>
          <w:rFonts w:ascii="Arial" w:eastAsia="Calibri" w:hAnsi="Arial" w:cs="Arial"/>
          <w:szCs w:val="22"/>
          <w:lang w:val="es-MX" w:eastAsia="en-US"/>
        </w:rPr>
      </w:pPr>
    </w:p>
    <w:p w:rsidR="009A0990" w:rsidRDefault="009A0990" w:rsidP="001E60BD">
      <w:pPr>
        <w:pStyle w:val="Prrafodelista"/>
        <w:numPr>
          <w:ilvl w:val="0"/>
          <w:numId w:val="38"/>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Programa Presupuestario:</w:t>
      </w:r>
      <w:r w:rsidRPr="001C030F">
        <w:rPr>
          <w:rFonts w:ascii="Arial" w:eastAsia="Calibri" w:hAnsi="Arial" w:cs="Arial"/>
          <w:szCs w:val="22"/>
          <w:lang w:val="es-MX" w:eastAsia="en-US"/>
        </w:rPr>
        <w:t xml:space="preserve"> categoría programática que permite organizar, en forma representativa y homogénea, las asignaciones de recursos a </w:t>
      </w:r>
      <w:r w:rsidRPr="001C030F">
        <w:rPr>
          <w:rFonts w:ascii="Arial" w:eastAsia="Calibri" w:hAnsi="Arial" w:cs="Arial"/>
          <w:szCs w:val="22"/>
          <w:lang w:val="es-MX" w:eastAsia="en-US"/>
        </w:rPr>
        <w:lastRenderedPageBreak/>
        <w:t>cargo de los ejecutores del gasto para el cumplimiento de objetivos y metas.</w:t>
      </w:r>
    </w:p>
    <w:p w:rsidR="00DB17F3" w:rsidRPr="00DB17F3" w:rsidRDefault="00DB17F3" w:rsidP="00DB17F3">
      <w:pPr>
        <w:pStyle w:val="Prrafodelista"/>
        <w:rPr>
          <w:rFonts w:ascii="Arial" w:eastAsia="Calibri" w:hAnsi="Arial" w:cs="Arial"/>
          <w:szCs w:val="22"/>
          <w:lang w:val="es-MX" w:eastAsia="en-US"/>
        </w:rPr>
      </w:pPr>
    </w:p>
    <w:p w:rsidR="00DB17F3" w:rsidRPr="00DB17F3" w:rsidRDefault="00DB17F3" w:rsidP="001E60BD">
      <w:pPr>
        <w:pStyle w:val="Prrafodelista"/>
        <w:numPr>
          <w:ilvl w:val="0"/>
          <w:numId w:val="38"/>
        </w:numPr>
        <w:spacing w:line="288" w:lineRule="auto"/>
        <w:jc w:val="both"/>
        <w:rPr>
          <w:rFonts w:ascii="Arial" w:eastAsia="Calibri" w:hAnsi="Arial" w:cs="Arial"/>
          <w:b/>
          <w:szCs w:val="22"/>
          <w:lang w:val="es-MX" w:eastAsia="en-US"/>
        </w:rPr>
      </w:pPr>
      <w:r w:rsidRPr="00DB17F3">
        <w:rPr>
          <w:rFonts w:ascii="Arial" w:eastAsia="Calibri" w:hAnsi="Arial" w:cs="Arial"/>
          <w:b/>
          <w:szCs w:val="22"/>
          <w:lang w:val="es-MX" w:eastAsia="en-US"/>
        </w:rPr>
        <w:t>Proyecto:</w:t>
      </w:r>
      <w:r>
        <w:rPr>
          <w:rFonts w:ascii="Arial" w:eastAsia="Calibri" w:hAnsi="Arial" w:cs="Arial"/>
          <w:b/>
          <w:szCs w:val="22"/>
          <w:lang w:val="es-MX" w:eastAsia="en-US"/>
        </w:rPr>
        <w:t xml:space="preserve"> </w:t>
      </w:r>
      <w:r w:rsidRPr="00DB17F3">
        <w:rPr>
          <w:rFonts w:ascii="Arial" w:eastAsia="Calibri" w:hAnsi="Arial" w:cs="Arial"/>
          <w:szCs w:val="22"/>
          <w:lang w:val="es-MX" w:eastAsia="en-US"/>
        </w:rPr>
        <w:t>Son la planeación</w:t>
      </w:r>
      <w:r>
        <w:rPr>
          <w:rFonts w:ascii="Arial" w:eastAsia="Calibri" w:hAnsi="Arial" w:cs="Arial"/>
          <w:szCs w:val="22"/>
          <w:lang w:val="es-MX" w:eastAsia="en-US"/>
        </w:rPr>
        <w:t xml:space="preserve"> programada de actividades para lograr una oportunidad, la solución de un problema o el mejoramiento de un servicio, tomando en cuenta los objetivos, costos, inversiones y plazos prefijados.</w:t>
      </w:r>
    </w:p>
    <w:p w:rsidR="00DB17F3" w:rsidRPr="00DB17F3" w:rsidRDefault="00DB17F3" w:rsidP="00DB17F3">
      <w:pPr>
        <w:pStyle w:val="Prrafodelista"/>
        <w:rPr>
          <w:rFonts w:ascii="Arial" w:eastAsia="Calibri" w:hAnsi="Arial" w:cs="Arial"/>
          <w:b/>
          <w:szCs w:val="22"/>
          <w:lang w:val="es-MX" w:eastAsia="en-US"/>
        </w:rPr>
      </w:pPr>
    </w:p>
    <w:p w:rsidR="00DB17F3" w:rsidRPr="00DB17F3" w:rsidRDefault="00DB17F3" w:rsidP="00DB17F3">
      <w:pPr>
        <w:pStyle w:val="Prrafodelista"/>
        <w:spacing w:line="288" w:lineRule="auto"/>
        <w:jc w:val="both"/>
        <w:rPr>
          <w:rFonts w:ascii="Arial" w:eastAsia="Calibri" w:hAnsi="Arial" w:cs="Arial"/>
          <w:szCs w:val="22"/>
          <w:lang w:val="es-MX" w:eastAsia="en-US"/>
        </w:rPr>
      </w:pPr>
      <w:r w:rsidRPr="00DB17F3">
        <w:rPr>
          <w:rFonts w:ascii="Arial" w:eastAsia="Calibri" w:hAnsi="Arial" w:cs="Arial"/>
          <w:szCs w:val="22"/>
          <w:lang w:val="es-MX" w:eastAsia="en-US"/>
        </w:rPr>
        <w:t xml:space="preserve">En virtud de lo anterior, los proyectos presentan la siguiente tipología: </w:t>
      </w:r>
    </w:p>
    <w:p w:rsidR="00DB17F3" w:rsidRPr="00DB17F3" w:rsidRDefault="00DB17F3" w:rsidP="00DB17F3">
      <w:pPr>
        <w:pStyle w:val="Prrafodelista"/>
        <w:spacing w:line="288" w:lineRule="auto"/>
        <w:jc w:val="both"/>
        <w:rPr>
          <w:rFonts w:ascii="Arial" w:eastAsia="Calibri" w:hAnsi="Arial" w:cs="Arial"/>
          <w:szCs w:val="22"/>
          <w:lang w:val="es-MX" w:eastAsia="en-US"/>
        </w:rPr>
      </w:pPr>
    </w:p>
    <w:p w:rsidR="00DB17F3" w:rsidRDefault="00DB17F3" w:rsidP="00DB17F3">
      <w:pPr>
        <w:pStyle w:val="Prrafodelista"/>
        <w:spacing w:line="288" w:lineRule="auto"/>
        <w:jc w:val="both"/>
        <w:rPr>
          <w:rFonts w:ascii="Arial" w:eastAsia="Calibri" w:hAnsi="Arial" w:cs="Arial"/>
          <w:szCs w:val="22"/>
          <w:lang w:val="es-MX" w:eastAsia="en-US"/>
        </w:rPr>
      </w:pPr>
      <w:r w:rsidRPr="00DB17F3">
        <w:rPr>
          <w:rFonts w:ascii="Arial" w:eastAsia="Calibri" w:hAnsi="Arial" w:cs="Arial"/>
          <w:szCs w:val="22"/>
          <w:lang w:val="es-MX" w:eastAsia="en-US"/>
        </w:rPr>
        <w:t>Proyectos Operativos</w:t>
      </w:r>
      <w:r>
        <w:rPr>
          <w:rFonts w:ascii="Arial" w:eastAsia="Calibri" w:hAnsi="Arial" w:cs="Arial"/>
          <w:szCs w:val="22"/>
          <w:lang w:val="es-MX" w:eastAsia="en-US"/>
        </w:rPr>
        <w:t>:</w:t>
      </w:r>
      <w:r w:rsidRPr="00DB17F3">
        <w:rPr>
          <w:rFonts w:ascii="Arial" w:eastAsia="Calibri" w:hAnsi="Arial" w:cs="Arial"/>
          <w:szCs w:val="22"/>
          <w:lang w:val="es-MX" w:eastAsia="en-US"/>
        </w:rPr>
        <w:t xml:space="preserve"> Son los que responden a una actividad institucional ordinaria, encargada por disposición de ley</w:t>
      </w:r>
      <w:r>
        <w:rPr>
          <w:rFonts w:ascii="Arial" w:eastAsia="Calibri" w:hAnsi="Arial" w:cs="Arial"/>
          <w:szCs w:val="22"/>
          <w:lang w:val="es-MX" w:eastAsia="en-US"/>
        </w:rPr>
        <w:t>.</w:t>
      </w:r>
    </w:p>
    <w:p w:rsidR="00DB17F3" w:rsidRDefault="00DB17F3" w:rsidP="00DB17F3">
      <w:pPr>
        <w:pStyle w:val="Prrafodelista"/>
        <w:spacing w:line="288" w:lineRule="auto"/>
        <w:jc w:val="both"/>
        <w:rPr>
          <w:rFonts w:ascii="Arial" w:eastAsia="Calibri" w:hAnsi="Arial" w:cs="Arial"/>
          <w:szCs w:val="22"/>
          <w:lang w:val="es-MX" w:eastAsia="en-US"/>
        </w:rPr>
      </w:pPr>
    </w:p>
    <w:p w:rsidR="00576A19" w:rsidRPr="001C030F" w:rsidRDefault="00DB17F3" w:rsidP="00576A19">
      <w:pPr>
        <w:pStyle w:val="Prrafodelista"/>
        <w:spacing w:line="288" w:lineRule="auto"/>
        <w:jc w:val="both"/>
        <w:rPr>
          <w:rFonts w:ascii="Arial" w:eastAsia="Calibri" w:hAnsi="Arial" w:cs="Arial"/>
          <w:szCs w:val="22"/>
          <w:lang w:val="es-MX" w:eastAsia="en-US"/>
        </w:rPr>
      </w:pPr>
      <w:r>
        <w:rPr>
          <w:rFonts w:ascii="Arial" w:eastAsia="Calibri" w:hAnsi="Arial" w:cs="Arial"/>
          <w:szCs w:val="22"/>
          <w:lang w:val="es-MX" w:eastAsia="en-US"/>
        </w:rPr>
        <w:t>Proyectos estratégicos: Son aquellos que una Dependencia u Organismo ejecuta para resolver un problema o mejorar un proceso, cambiando con ello el escenario</w:t>
      </w:r>
    </w:p>
    <w:p w:rsidR="00576A19" w:rsidRPr="001C030F" w:rsidRDefault="00576A19" w:rsidP="00576A19">
      <w:pPr>
        <w:pStyle w:val="Prrafodelista"/>
        <w:spacing w:line="288" w:lineRule="auto"/>
        <w:jc w:val="both"/>
        <w:rPr>
          <w:rFonts w:ascii="Arial" w:eastAsia="Calibri" w:hAnsi="Arial" w:cs="Arial"/>
          <w:szCs w:val="22"/>
          <w:lang w:val="es-MX" w:eastAsia="en-US"/>
        </w:rPr>
      </w:pPr>
    </w:p>
    <w:p w:rsidR="00B908A5" w:rsidRPr="001C030F" w:rsidRDefault="00B908A5" w:rsidP="00B908A5">
      <w:pPr>
        <w:spacing w:line="288" w:lineRule="auto"/>
        <w:jc w:val="center"/>
        <w:rPr>
          <w:rFonts w:ascii="Arial" w:eastAsia="Calibri" w:hAnsi="Arial" w:cs="Arial"/>
          <w:b/>
          <w:szCs w:val="22"/>
          <w:lang w:val="es-MX" w:eastAsia="en-US"/>
        </w:rPr>
      </w:pPr>
      <w:r w:rsidRPr="001C030F">
        <w:rPr>
          <w:rFonts w:ascii="Arial" w:eastAsia="Calibri" w:hAnsi="Arial" w:cs="Arial"/>
          <w:b/>
          <w:szCs w:val="22"/>
          <w:lang w:val="es-MX" w:eastAsia="en-US"/>
        </w:rPr>
        <w:t>Clasificación Geográfica</w:t>
      </w:r>
    </w:p>
    <w:p w:rsidR="0016559B" w:rsidRPr="001C030F" w:rsidRDefault="0016559B" w:rsidP="00B908A5">
      <w:pPr>
        <w:spacing w:line="288" w:lineRule="auto"/>
        <w:jc w:val="center"/>
        <w:rPr>
          <w:rFonts w:ascii="Arial" w:eastAsia="Calibri" w:hAnsi="Arial" w:cs="Arial"/>
          <w:b/>
          <w:szCs w:val="22"/>
          <w:lang w:val="es-MX" w:eastAsia="en-US"/>
        </w:rPr>
      </w:pPr>
    </w:p>
    <w:p w:rsidR="007C35B4" w:rsidRPr="001C030F" w:rsidRDefault="00A024C1" w:rsidP="00A76324">
      <w:pPr>
        <w:spacing w:line="288" w:lineRule="auto"/>
        <w:jc w:val="both"/>
        <w:rPr>
          <w:rFonts w:ascii="Arial" w:eastAsia="Calibri" w:hAnsi="Arial" w:cs="Arial"/>
          <w:b/>
          <w:szCs w:val="22"/>
          <w:lang w:val="es-MX" w:eastAsia="en-US"/>
        </w:rPr>
      </w:pPr>
      <w:r w:rsidRPr="001C030F">
        <w:rPr>
          <w:rFonts w:ascii="Arial" w:eastAsia="Calibri" w:hAnsi="Arial" w:cs="Arial"/>
          <w:b/>
          <w:szCs w:val="22"/>
          <w:lang w:val="es-MX" w:eastAsia="en-US"/>
        </w:rPr>
        <w:t>Vigésimo Quinto</w:t>
      </w:r>
      <w:r w:rsidR="005B0295" w:rsidRPr="001C030F">
        <w:rPr>
          <w:rFonts w:ascii="Arial" w:eastAsia="Calibri" w:hAnsi="Arial" w:cs="Arial"/>
          <w:b/>
          <w:szCs w:val="22"/>
          <w:lang w:val="es-MX" w:eastAsia="en-US"/>
        </w:rPr>
        <w:t xml:space="preserve">. </w:t>
      </w:r>
      <w:r w:rsidR="00B908A5" w:rsidRPr="001C030F">
        <w:rPr>
          <w:rFonts w:ascii="Arial" w:eastAsia="Calibri" w:hAnsi="Arial" w:cs="Arial"/>
          <w:szCs w:val="22"/>
          <w:lang w:val="es-MX" w:eastAsia="en-US"/>
        </w:rPr>
        <w:t xml:space="preserve">La Clasificación Geográfica agrupa a las previsiones de gasto con base en su destino geográfico, en términos de </w:t>
      </w:r>
      <w:r w:rsidR="00776F98" w:rsidRPr="001C030F">
        <w:rPr>
          <w:rFonts w:ascii="Arial" w:eastAsia="Calibri" w:hAnsi="Arial" w:cs="Arial"/>
          <w:szCs w:val="22"/>
          <w:lang w:val="es-MX" w:eastAsia="en-US"/>
        </w:rPr>
        <w:t>m</w:t>
      </w:r>
      <w:r w:rsidR="00B908A5" w:rsidRPr="001C030F">
        <w:rPr>
          <w:rFonts w:ascii="Arial" w:eastAsia="Calibri" w:hAnsi="Arial" w:cs="Arial"/>
          <w:szCs w:val="22"/>
          <w:lang w:val="es-MX" w:eastAsia="en-US"/>
        </w:rPr>
        <w:t>unicipios y regiones, como lo establece el artículo 34, fracción IV, de la Ley de Presupuesto y Responsabilidad Hacendaria del Estado de Sinaloa.</w:t>
      </w:r>
      <w:r w:rsidR="00D32B89" w:rsidRPr="001C030F">
        <w:rPr>
          <w:rFonts w:ascii="Arial" w:eastAsia="Calibri" w:hAnsi="Arial" w:cs="Arial"/>
          <w:szCs w:val="22"/>
          <w:lang w:val="es-MX" w:eastAsia="en-US"/>
        </w:rPr>
        <w:t xml:space="preserve"> </w:t>
      </w:r>
      <w:r w:rsidR="00515513" w:rsidRPr="001C030F">
        <w:rPr>
          <w:rFonts w:ascii="Arial" w:eastAsia="Calibri" w:hAnsi="Arial" w:cs="Arial"/>
          <w:szCs w:val="22"/>
          <w:lang w:val="es-MX" w:eastAsia="en-US"/>
        </w:rPr>
        <w:t>L</w:t>
      </w:r>
      <w:r w:rsidR="00D32B89" w:rsidRPr="001C030F">
        <w:rPr>
          <w:rFonts w:ascii="Arial" w:eastAsia="Calibri" w:hAnsi="Arial" w:cs="Arial"/>
          <w:szCs w:val="22"/>
          <w:lang w:val="es-MX" w:eastAsia="en-US"/>
        </w:rPr>
        <w:t>os proyectos destinados a obra pública deben de contar con la ubicación geográfica donde se ejerce el recurso.</w:t>
      </w:r>
    </w:p>
    <w:p w:rsidR="00874708" w:rsidRPr="001C030F" w:rsidRDefault="00874708" w:rsidP="00DE7A06">
      <w:pPr>
        <w:spacing w:line="288" w:lineRule="auto"/>
        <w:jc w:val="center"/>
        <w:rPr>
          <w:rFonts w:ascii="Arial" w:eastAsia="Calibri" w:hAnsi="Arial" w:cs="Arial"/>
          <w:b/>
          <w:szCs w:val="22"/>
          <w:lang w:val="es-MX" w:eastAsia="en-US"/>
        </w:rPr>
      </w:pPr>
    </w:p>
    <w:p w:rsidR="00786F8D" w:rsidRPr="001C030F" w:rsidRDefault="00786F8D" w:rsidP="00DE7A06">
      <w:pPr>
        <w:spacing w:line="288" w:lineRule="auto"/>
        <w:jc w:val="center"/>
        <w:rPr>
          <w:rFonts w:ascii="Arial" w:eastAsia="Calibri" w:hAnsi="Arial" w:cs="Arial"/>
          <w:b/>
          <w:szCs w:val="22"/>
          <w:lang w:val="es-MX" w:eastAsia="en-US"/>
        </w:rPr>
      </w:pPr>
      <w:r w:rsidRPr="001C030F">
        <w:rPr>
          <w:rFonts w:ascii="Arial" w:eastAsia="Calibri" w:hAnsi="Arial" w:cs="Arial"/>
          <w:b/>
          <w:szCs w:val="22"/>
          <w:lang w:val="es-MX" w:eastAsia="en-US"/>
        </w:rPr>
        <w:t>Clasificación Económica</w:t>
      </w:r>
    </w:p>
    <w:p w:rsidR="003A32B6" w:rsidRPr="001C030F" w:rsidRDefault="003A32B6" w:rsidP="00DE7A06">
      <w:pPr>
        <w:spacing w:line="288" w:lineRule="auto"/>
        <w:jc w:val="center"/>
        <w:rPr>
          <w:rFonts w:ascii="Arial" w:eastAsia="Calibri" w:hAnsi="Arial" w:cs="Arial"/>
          <w:b/>
          <w:szCs w:val="22"/>
          <w:lang w:val="es-MX" w:eastAsia="en-US"/>
        </w:rPr>
      </w:pPr>
    </w:p>
    <w:p w:rsidR="00786F8D" w:rsidRPr="001C030F" w:rsidRDefault="00A024C1" w:rsidP="0043098E">
      <w:p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Vigésimo Sexto</w:t>
      </w:r>
      <w:r w:rsidR="005B0295" w:rsidRPr="001C030F">
        <w:rPr>
          <w:rFonts w:ascii="Arial" w:eastAsia="Calibri" w:hAnsi="Arial" w:cs="Arial"/>
          <w:b/>
          <w:szCs w:val="22"/>
          <w:lang w:val="es-MX" w:eastAsia="en-US"/>
        </w:rPr>
        <w:t>.</w:t>
      </w:r>
      <w:r w:rsidR="005B0295" w:rsidRPr="001C030F">
        <w:rPr>
          <w:rFonts w:ascii="Arial" w:eastAsia="Calibri" w:hAnsi="Arial" w:cs="Arial"/>
          <w:szCs w:val="22"/>
          <w:lang w:val="es-MX" w:eastAsia="en-US"/>
        </w:rPr>
        <w:t xml:space="preserve"> </w:t>
      </w:r>
      <w:r w:rsidR="00885BE2" w:rsidRPr="001C030F">
        <w:rPr>
          <w:rFonts w:ascii="Arial" w:eastAsia="Calibri" w:hAnsi="Arial" w:cs="Arial"/>
          <w:szCs w:val="22"/>
          <w:lang w:val="es-MX" w:eastAsia="en-US"/>
        </w:rPr>
        <w:t>La C</w:t>
      </w:r>
      <w:r w:rsidR="00786F8D" w:rsidRPr="001C030F">
        <w:rPr>
          <w:rFonts w:ascii="Arial" w:eastAsia="Calibri" w:hAnsi="Arial" w:cs="Arial"/>
          <w:szCs w:val="22"/>
          <w:lang w:val="es-MX" w:eastAsia="en-US"/>
        </w:rPr>
        <w:t>lasificación Económica, agrupa las previsiones de gasto en función de su naturaleza económica y objeto,</w:t>
      </w:r>
      <w:r w:rsidR="00F36AB1" w:rsidRPr="001C030F">
        <w:rPr>
          <w:rFonts w:ascii="Arial" w:eastAsia="Calibri" w:hAnsi="Arial" w:cs="Arial"/>
          <w:szCs w:val="22"/>
          <w:lang w:val="es-MX" w:eastAsia="en-US"/>
        </w:rPr>
        <w:t xml:space="preserve"> así como la fuente de financiamiento del recurso,</w:t>
      </w:r>
      <w:r w:rsidR="00786F8D" w:rsidRPr="001C030F">
        <w:rPr>
          <w:rFonts w:ascii="Arial" w:eastAsia="Calibri" w:hAnsi="Arial" w:cs="Arial"/>
          <w:szCs w:val="22"/>
          <w:lang w:val="es-MX" w:eastAsia="en-US"/>
        </w:rPr>
        <w:t xml:space="preserve"> en términos de lo que establece el artículo 34, fracción III, de la Ley de Presupuesto y Responsabilidad Hacendaria del Estado de Sinaloa, incluye los componentes siguientes:</w:t>
      </w:r>
    </w:p>
    <w:p w:rsidR="0043098E" w:rsidRPr="001C030F" w:rsidRDefault="0043098E" w:rsidP="0043098E">
      <w:pPr>
        <w:spacing w:line="288" w:lineRule="auto"/>
        <w:jc w:val="both"/>
        <w:rPr>
          <w:rFonts w:ascii="Arial" w:eastAsia="Calibri" w:hAnsi="Arial" w:cs="Arial"/>
          <w:szCs w:val="22"/>
          <w:lang w:val="es-MX" w:eastAsia="en-US"/>
        </w:rPr>
      </w:pPr>
    </w:p>
    <w:p w:rsidR="00786F8D" w:rsidRPr="001C030F" w:rsidRDefault="00786F8D" w:rsidP="005A7828">
      <w:pPr>
        <w:pStyle w:val="Prrafodelista"/>
        <w:numPr>
          <w:ilvl w:val="0"/>
          <w:numId w:val="40"/>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Objeto de Gasto</w:t>
      </w:r>
      <w:r w:rsidRPr="001C030F">
        <w:rPr>
          <w:rFonts w:ascii="Arial" w:eastAsia="Calibri" w:hAnsi="Arial" w:cs="Arial"/>
          <w:szCs w:val="22"/>
          <w:lang w:val="es-MX" w:eastAsia="en-US"/>
        </w:rPr>
        <w:t xml:space="preserve">: </w:t>
      </w:r>
      <w:r w:rsidR="00934B87" w:rsidRPr="001C030F">
        <w:rPr>
          <w:rFonts w:ascii="Arial" w:eastAsia="Calibri" w:hAnsi="Arial" w:cs="Arial"/>
          <w:szCs w:val="22"/>
          <w:lang w:val="es-MX" w:eastAsia="en-US"/>
        </w:rPr>
        <w:t>identifica</w:t>
      </w:r>
      <w:r w:rsidRPr="001C030F">
        <w:rPr>
          <w:rFonts w:ascii="Arial" w:eastAsia="Calibri" w:hAnsi="Arial" w:cs="Arial"/>
          <w:szCs w:val="22"/>
          <w:lang w:val="es-MX" w:eastAsia="en-US"/>
        </w:rPr>
        <w:t xml:space="preserve"> los capítulos, conceptos y partidas del Clasificador por Objeto del Gasto (COG). Este clasificador ha sido diseñado con un nivel de desagregación que permite el registro único de transacciones con incidencia económico-financiera que realiza un ente </w:t>
      </w:r>
      <w:r w:rsidRPr="001C030F">
        <w:rPr>
          <w:rFonts w:ascii="Arial" w:eastAsia="Calibri" w:hAnsi="Arial" w:cs="Arial"/>
          <w:szCs w:val="22"/>
          <w:lang w:val="es-MX" w:eastAsia="en-US"/>
        </w:rPr>
        <w:lastRenderedPageBreak/>
        <w:t>público, en el marco del presupuesto.</w:t>
      </w:r>
      <w:r w:rsidR="00A165FB" w:rsidRPr="001C030F">
        <w:rPr>
          <w:rFonts w:ascii="Arial" w:eastAsia="Calibri" w:hAnsi="Arial" w:cs="Arial"/>
          <w:szCs w:val="22"/>
          <w:lang w:val="es-MX" w:eastAsia="en-US"/>
        </w:rPr>
        <w:t xml:space="preserve"> </w:t>
      </w:r>
      <w:r w:rsidRPr="001C030F">
        <w:rPr>
          <w:rFonts w:ascii="Arial" w:eastAsia="Calibri" w:hAnsi="Arial" w:cs="Arial"/>
          <w:szCs w:val="22"/>
          <w:lang w:val="es-MX" w:eastAsia="en-US"/>
        </w:rPr>
        <w:t>Los capítulos, conceptos y partidas se encuentran previstos en el Acuerdo que emite el Consejo Nacional de Armonización Contable, última reforma publicada en el DOF-22-12-2014.</w:t>
      </w:r>
    </w:p>
    <w:p w:rsidR="0043098E" w:rsidRPr="001C030F" w:rsidRDefault="0043098E" w:rsidP="0043098E">
      <w:pPr>
        <w:spacing w:line="288" w:lineRule="auto"/>
        <w:jc w:val="both"/>
        <w:rPr>
          <w:rFonts w:ascii="Arial" w:eastAsia="Calibri" w:hAnsi="Arial" w:cs="Arial"/>
          <w:szCs w:val="22"/>
          <w:lang w:val="es-MX" w:eastAsia="en-US"/>
        </w:rPr>
      </w:pPr>
    </w:p>
    <w:p w:rsidR="00786F8D" w:rsidRPr="001C030F" w:rsidRDefault="00786F8D" w:rsidP="005A7828">
      <w:pPr>
        <w:pStyle w:val="Prrafodelista"/>
        <w:numPr>
          <w:ilvl w:val="0"/>
          <w:numId w:val="40"/>
        </w:numPr>
        <w:spacing w:line="288" w:lineRule="auto"/>
        <w:jc w:val="both"/>
        <w:rPr>
          <w:rFonts w:ascii="Arial" w:eastAsia="Calibri" w:hAnsi="Arial" w:cs="Arial"/>
          <w:szCs w:val="22"/>
          <w:lang w:val="es-MX" w:eastAsia="en-US"/>
        </w:rPr>
      </w:pPr>
      <w:r w:rsidRPr="001C030F">
        <w:rPr>
          <w:rFonts w:ascii="Arial" w:eastAsia="Calibri" w:hAnsi="Arial" w:cs="Arial"/>
          <w:b/>
          <w:szCs w:val="22"/>
          <w:lang w:val="es-MX" w:eastAsia="en-US"/>
        </w:rPr>
        <w:t>Tipo de Gasto</w:t>
      </w:r>
      <w:r w:rsidRPr="001C030F">
        <w:rPr>
          <w:rFonts w:ascii="Arial" w:eastAsia="Calibri" w:hAnsi="Arial" w:cs="Arial"/>
          <w:szCs w:val="22"/>
          <w:lang w:val="es-MX" w:eastAsia="en-US"/>
        </w:rPr>
        <w:t>: relaciona las transacciones públicas que generan gastos presentándoles en gasto corriente, de capital, pensiones, jubilaciones y participaciones, en los términos que establece el Acuerdo que emite el Consejo Nacional de Armonización Contable, última reforma publicada en el DOF-30-09-2015.</w:t>
      </w:r>
    </w:p>
    <w:p w:rsidR="0043098E" w:rsidRPr="001C030F" w:rsidRDefault="0043098E" w:rsidP="0043098E">
      <w:pPr>
        <w:spacing w:line="288" w:lineRule="auto"/>
        <w:jc w:val="both"/>
        <w:rPr>
          <w:rFonts w:ascii="Arial" w:eastAsia="Calibri" w:hAnsi="Arial" w:cs="Arial"/>
          <w:szCs w:val="22"/>
          <w:lang w:val="es-MX" w:eastAsia="en-US"/>
        </w:rPr>
      </w:pPr>
    </w:p>
    <w:p w:rsidR="00E71D6A" w:rsidRPr="004404C1" w:rsidRDefault="00786F8D" w:rsidP="006A1272">
      <w:pPr>
        <w:pStyle w:val="Prrafodelista"/>
        <w:numPr>
          <w:ilvl w:val="0"/>
          <w:numId w:val="40"/>
        </w:numPr>
        <w:spacing w:line="288" w:lineRule="auto"/>
        <w:jc w:val="center"/>
        <w:rPr>
          <w:rFonts w:ascii="Arial" w:hAnsi="Arial" w:cs="Arial"/>
          <w:b/>
          <w:szCs w:val="22"/>
          <w:lang w:val="es-MX"/>
        </w:rPr>
      </w:pPr>
      <w:r w:rsidRPr="004404C1">
        <w:rPr>
          <w:rFonts w:ascii="Arial" w:eastAsia="Calibri" w:hAnsi="Arial" w:cs="Arial"/>
          <w:b/>
          <w:szCs w:val="22"/>
          <w:lang w:val="es-MX" w:eastAsia="en-US"/>
        </w:rPr>
        <w:t>Fuente de Financiamiento</w:t>
      </w:r>
      <w:r w:rsidRPr="004404C1">
        <w:rPr>
          <w:rFonts w:ascii="Arial" w:eastAsia="Calibri" w:hAnsi="Arial" w:cs="Arial"/>
          <w:szCs w:val="22"/>
          <w:lang w:val="es-MX" w:eastAsia="en-US"/>
        </w:rPr>
        <w:t xml:space="preserve">: identifica las fuentes u orígenes de los ingresos que financian los egresos y precisa </w:t>
      </w:r>
      <w:r w:rsidR="00463423" w:rsidRPr="004404C1">
        <w:rPr>
          <w:rFonts w:ascii="Arial" w:eastAsia="Calibri" w:hAnsi="Arial" w:cs="Arial"/>
          <w:szCs w:val="22"/>
          <w:lang w:val="es-MX" w:eastAsia="en-US"/>
        </w:rPr>
        <w:t>la orientación específica de cad</w:t>
      </w:r>
      <w:r w:rsidRPr="004404C1">
        <w:rPr>
          <w:rFonts w:ascii="Arial" w:eastAsia="Calibri" w:hAnsi="Arial" w:cs="Arial"/>
          <w:szCs w:val="22"/>
          <w:lang w:val="es-MX" w:eastAsia="en-US"/>
        </w:rPr>
        <w:t>a fuente a efecto de controlar su aplicación, en los términos que establece el Acuerdo que emite el Consejo Nacional de Armonización Contable, última reforma publicada en el DOF-20-12-2016.</w:t>
      </w:r>
    </w:p>
    <w:p w:rsidR="00985025" w:rsidRPr="001C030F" w:rsidRDefault="00985025" w:rsidP="00B54D1C">
      <w:pPr>
        <w:spacing w:line="288" w:lineRule="auto"/>
        <w:jc w:val="center"/>
        <w:rPr>
          <w:rFonts w:ascii="Arial" w:hAnsi="Arial" w:cs="Arial"/>
          <w:b/>
          <w:szCs w:val="22"/>
          <w:lang w:val="es-MX"/>
        </w:rPr>
      </w:pPr>
    </w:p>
    <w:p w:rsidR="007B3245" w:rsidRPr="001C030F" w:rsidRDefault="00BC50C0"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Capítulo Tercero</w:t>
      </w:r>
    </w:p>
    <w:p w:rsidR="0033559E" w:rsidRPr="001C030F" w:rsidRDefault="007B3245"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Lineamientos de Presupuestación</w:t>
      </w:r>
    </w:p>
    <w:p w:rsidR="000344B6" w:rsidRPr="001C030F" w:rsidRDefault="000344B6" w:rsidP="00B54D1C">
      <w:pPr>
        <w:widowControl w:val="0"/>
        <w:autoSpaceDE w:val="0"/>
        <w:autoSpaceDN w:val="0"/>
        <w:adjustRightInd w:val="0"/>
        <w:spacing w:line="288" w:lineRule="auto"/>
        <w:jc w:val="center"/>
        <w:rPr>
          <w:rFonts w:ascii="Arial" w:hAnsi="Arial" w:cs="Arial"/>
          <w:b/>
          <w:lang w:val="es-ES"/>
        </w:rPr>
      </w:pPr>
    </w:p>
    <w:p w:rsidR="00445029" w:rsidRPr="001C030F" w:rsidRDefault="00C117CE" w:rsidP="00156C62">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Vigésimo Séptimo. </w:t>
      </w:r>
      <w:r w:rsidR="00885002" w:rsidRPr="001C030F">
        <w:rPr>
          <w:rFonts w:ascii="Arial" w:hAnsi="Arial" w:cs="Arial"/>
          <w:lang w:val="es-ES"/>
        </w:rPr>
        <w:t xml:space="preserve">En el contexto de austeridad, apegado a los principios establecidos en el artículo 134 de la Constitución Política de los Estados Unidos Mexicanos, </w:t>
      </w:r>
      <w:r w:rsidR="00CF777E" w:rsidRPr="001C030F">
        <w:rPr>
          <w:rFonts w:ascii="Arial" w:hAnsi="Arial" w:cs="Arial"/>
          <w:lang w:val="es-ES"/>
        </w:rPr>
        <w:t>se</w:t>
      </w:r>
      <w:r w:rsidR="00156C62" w:rsidRPr="001C030F">
        <w:rPr>
          <w:rFonts w:ascii="Arial" w:hAnsi="Arial" w:cs="Arial"/>
          <w:lang w:val="es-ES"/>
        </w:rPr>
        <w:t xml:space="preserve"> </w:t>
      </w:r>
      <w:r w:rsidR="00885002" w:rsidRPr="001C030F">
        <w:rPr>
          <w:rFonts w:ascii="Arial" w:hAnsi="Arial" w:cs="Arial"/>
          <w:lang w:val="es-ES"/>
        </w:rPr>
        <w:t>establece que los recursos</w:t>
      </w:r>
      <w:r w:rsidR="00156C62" w:rsidRPr="001C030F">
        <w:rPr>
          <w:rFonts w:ascii="Arial" w:hAnsi="Arial" w:cs="Arial"/>
          <w:lang w:val="es-ES"/>
        </w:rPr>
        <w:t xml:space="preserve"> económicos que dispongan los tres ámbitos de gobierno deberán administrarse con eficiencia, eficacia, economía, transparencia y honradez para satisfacer los objetivos a los que estén destinados. </w:t>
      </w:r>
      <w:r w:rsidR="00885002" w:rsidRPr="001C030F">
        <w:rPr>
          <w:rFonts w:ascii="Arial" w:hAnsi="Arial" w:cs="Arial"/>
          <w:lang w:val="es-ES"/>
        </w:rPr>
        <w:t xml:space="preserve"> </w:t>
      </w:r>
    </w:p>
    <w:p w:rsidR="00156C62" w:rsidRPr="001C030F" w:rsidRDefault="00156C62" w:rsidP="00156C62">
      <w:pPr>
        <w:widowControl w:val="0"/>
        <w:autoSpaceDE w:val="0"/>
        <w:autoSpaceDN w:val="0"/>
        <w:adjustRightInd w:val="0"/>
        <w:spacing w:line="288" w:lineRule="auto"/>
        <w:jc w:val="both"/>
        <w:rPr>
          <w:rFonts w:ascii="Arial" w:hAnsi="Arial" w:cs="Arial"/>
          <w:lang w:val="es-ES"/>
        </w:rPr>
      </w:pPr>
    </w:p>
    <w:p w:rsidR="00BC08C0" w:rsidRPr="001C030F" w:rsidRDefault="00C117CE" w:rsidP="00BC08C0">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Vigésimo Octav</w:t>
      </w:r>
      <w:r w:rsidR="00EE1133" w:rsidRPr="001C030F">
        <w:rPr>
          <w:rFonts w:ascii="Arial" w:hAnsi="Arial" w:cs="Arial"/>
          <w:b/>
          <w:lang w:val="es-ES"/>
        </w:rPr>
        <w:t xml:space="preserve">o. </w:t>
      </w:r>
      <w:r w:rsidR="00BC08C0" w:rsidRPr="001C030F">
        <w:rPr>
          <w:rFonts w:ascii="Arial" w:hAnsi="Arial" w:cs="Arial"/>
          <w:lang w:val="es-ES"/>
        </w:rPr>
        <w:t>Toda la presupuestación, deberá ser bajo los criterios de austeridad, racionalidad y disciplina presupuestal, de conformidad con la Ley de Austeridad para el Estado de Sinaloa y del Programa de Reducción y Ahorro del Gobierno del Estado de Sinaloa.</w:t>
      </w:r>
    </w:p>
    <w:p w:rsidR="00BC08C0" w:rsidRPr="001C030F" w:rsidRDefault="00BC08C0" w:rsidP="00156C62">
      <w:pPr>
        <w:widowControl w:val="0"/>
        <w:autoSpaceDE w:val="0"/>
        <w:autoSpaceDN w:val="0"/>
        <w:adjustRightInd w:val="0"/>
        <w:spacing w:line="288" w:lineRule="auto"/>
        <w:jc w:val="both"/>
        <w:rPr>
          <w:rFonts w:ascii="Arial" w:hAnsi="Arial" w:cs="Arial"/>
          <w:lang w:val="es-ES"/>
        </w:rPr>
      </w:pPr>
    </w:p>
    <w:p w:rsidR="00024D89" w:rsidRPr="001C030F" w:rsidRDefault="00BD357A" w:rsidP="00156C62">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Vigésimo Noveno.</w:t>
      </w:r>
      <w:r w:rsidRPr="001C030F">
        <w:rPr>
          <w:rFonts w:ascii="Arial" w:hAnsi="Arial" w:cs="Arial"/>
          <w:lang w:val="es-ES"/>
        </w:rPr>
        <w:t xml:space="preserve"> Las</w:t>
      </w:r>
      <w:r w:rsidR="00156C62" w:rsidRPr="001C030F">
        <w:rPr>
          <w:rFonts w:ascii="Arial" w:hAnsi="Arial" w:cs="Arial"/>
          <w:lang w:val="es-ES"/>
        </w:rPr>
        <w:t xml:space="preserve"> previsiones de gasto público para cubrir los recursos humanos</w:t>
      </w:r>
      <w:r w:rsidR="00024D89" w:rsidRPr="001C030F">
        <w:rPr>
          <w:rFonts w:ascii="Arial" w:hAnsi="Arial" w:cs="Arial"/>
          <w:lang w:val="es-ES"/>
        </w:rPr>
        <w:t xml:space="preserve">, materiales, financieros y de otra índole necesarios para el desarrollo de las actividades del Poder Ejecutivo, </w:t>
      </w:r>
      <w:r w:rsidR="00B61BE8" w:rsidRPr="001C030F">
        <w:rPr>
          <w:rFonts w:ascii="Arial" w:hAnsi="Arial" w:cs="Arial"/>
          <w:lang w:val="es-ES"/>
        </w:rPr>
        <w:t xml:space="preserve">Legislativo, Judicial, </w:t>
      </w:r>
      <w:r w:rsidR="0025057F" w:rsidRPr="001C030F">
        <w:rPr>
          <w:rFonts w:ascii="Arial" w:hAnsi="Arial" w:cs="Arial"/>
          <w:lang w:val="es-ES"/>
        </w:rPr>
        <w:t>los Órganos Constitucionales A</w:t>
      </w:r>
      <w:r w:rsidR="00024D89" w:rsidRPr="001C030F">
        <w:rPr>
          <w:rFonts w:ascii="Arial" w:hAnsi="Arial" w:cs="Arial"/>
          <w:lang w:val="es-ES"/>
        </w:rPr>
        <w:t>utónomos</w:t>
      </w:r>
      <w:r w:rsidR="00A2645E" w:rsidRPr="001C030F">
        <w:rPr>
          <w:rFonts w:ascii="Arial" w:hAnsi="Arial" w:cs="Arial"/>
          <w:lang w:val="es-ES"/>
        </w:rPr>
        <w:t xml:space="preserve">, </w:t>
      </w:r>
      <w:r w:rsidR="00B61BE8" w:rsidRPr="001C030F">
        <w:rPr>
          <w:rFonts w:ascii="Arial" w:hAnsi="Arial" w:cs="Arial"/>
          <w:lang w:val="es-ES"/>
        </w:rPr>
        <w:t>Organismos Descentralizados</w:t>
      </w:r>
      <w:r w:rsidR="00A2645E" w:rsidRPr="001C030F">
        <w:rPr>
          <w:rFonts w:ascii="Arial" w:hAnsi="Arial" w:cs="Arial"/>
          <w:lang w:val="es-ES"/>
        </w:rPr>
        <w:t>, asignaciones para Instituciones de Seguridad S</w:t>
      </w:r>
      <w:r w:rsidR="004A5295" w:rsidRPr="001C030F">
        <w:rPr>
          <w:rFonts w:ascii="Arial" w:hAnsi="Arial" w:cs="Arial"/>
          <w:lang w:val="es-ES"/>
        </w:rPr>
        <w:t>ocial</w:t>
      </w:r>
      <w:r w:rsidR="00B61BE8" w:rsidRPr="001C030F">
        <w:rPr>
          <w:rFonts w:ascii="Arial" w:hAnsi="Arial" w:cs="Arial"/>
          <w:lang w:val="es-ES"/>
        </w:rPr>
        <w:t xml:space="preserve"> </w:t>
      </w:r>
      <w:r w:rsidR="00024D89" w:rsidRPr="001C030F">
        <w:rPr>
          <w:rFonts w:ascii="Arial" w:hAnsi="Arial" w:cs="Arial"/>
          <w:lang w:val="es-ES"/>
        </w:rPr>
        <w:t>deberán guardar congruencia con los presentes Lineamientos.</w:t>
      </w:r>
    </w:p>
    <w:p w:rsidR="00024D89" w:rsidRPr="001C030F" w:rsidRDefault="00024D89" w:rsidP="00156C62">
      <w:pPr>
        <w:widowControl w:val="0"/>
        <w:autoSpaceDE w:val="0"/>
        <w:autoSpaceDN w:val="0"/>
        <w:adjustRightInd w:val="0"/>
        <w:spacing w:line="288" w:lineRule="auto"/>
        <w:jc w:val="both"/>
        <w:rPr>
          <w:rFonts w:ascii="Arial" w:hAnsi="Arial" w:cs="Arial"/>
          <w:lang w:val="es-ES"/>
        </w:rPr>
      </w:pPr>
      <w:r w:rsidRPr="001C030F">
        <w:rPr>
          <w:rFonts w:ascii="Arial" w:hAnsi="Arial" w:cs="Arial"/>
          <w:lang w:val="es-ES"/>
        </w:rPr>
        <w:lastRenderedPageBreak/>
        <w:t xml:space="preserve">En ese sentido, los Anteproyectos se elaborarán por las Dependencias y Entidades, estimando los costos para alcanzar los resultados cuantitativos y cualitativos previstos en las metas, así como los indicadores de desempeño para medir su cumplimiento. </w:t>
      </w:r>
    </w:p>
    <w:p w:rsidR="00885002" w:rsidRPr="001C030F" w:rsidRDefault="00885002" w:rsidP="000344B6">
      <w:pPr>
        <w:widowControl w:val="0"/>
        <w:autoSpaceDE w:val="0"/>
        <w:autoSpaceDN w:val="0"/>
        <w:adjustRightInd w:val="0"/>
        <w:spacing w:line="288" w:lineRule="auto"/>
        <w:jc w:val="both"/>
        <w:rPr>
          <w:rFonts w:ascii="Arial" w:hAnsi="Arial" w:cs="Arial"/>
          <w:b/>
          <w:lang w:val="es-ES"/>
        </w:rPr>
      </w:pPr>
    </w:p>
    <w:p w:rsidR="000344B6" w:rsidRPr="001C030F" w:rsidRDefault="00BD357A" w:rsidP="000344B6">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Trigésimo</w:t>
      </w:r>
      <w:r w:rsidR="002C2577" w:rsidRPr="001C030F">
        <w:rPr>
          <w:rFonts w:ascii="Arial" w:hAnsi="Arial" w:cs="Arial"/>
          <w:b/>
          <w:lang w:val="es-ES"/>
        </w:rPr>
        <w:t>.</w:t>
      </w:r>
      <w:r w:rsidR="002C2577" w:rsidRPr="001C030F">
        <w:rPr>
          <w:rFonts w:ascii="Arial" w:hAnsi="Arial" w:cs="Arial"/>
          <w:lang w:val="es-ES"/>
        </w:rPr>
        <w:t xml:space="preserve"> </w:t>
      </w:r>
      <w:r w:rsidR="00934B87" w:rsidRPr="001C030F">
        <w:rPr>
          <w:rFonts w:ascii="Arial" w:hAnsi="Arial" w:cs="Arial"/>
          <w:lang w:val="es-ES"/>
        </w:rPr>
        <w:t>El presupuesto</w:t>
      </w:r>
      <w:r w:rsidR="000344B6" w:rsidRPr="001C030F">
        <w:rPr>
          <w:rFonts w:ascii="Arial" w:hAnsi="Arial" w:cs="Arial"/>
          <w:lang w:val="es-ES"/>
        </w:rPr>
        <w:t xml:space="preserve"> público</w:t>
      </w:r>
      <w:r w:rsidR="00372882" w:rsidRPr="001C030F">
        <w:rPr>
          <w:rFonts w:ascii="Arial" w:hAnsi="Arial" w:cs="Arial"/>
          <w:lang w:val="es-ES"/>
        </w:rPr>
        <w:t xml:space="preserve"> concebido como estimación financiera </w:t>
      </w:r>
      <w:r w:rsidR="00515601" w:rsidRPr="001C030F">
        <w:rPr>
          <w:rFonts w:ascii="Arial" w:hAnsi="Arial" w:cs="Arial"/>
          <w:lang w:val="es-ES"/>
        </w:rPr>
        <w:t>anual</w:t>
      </w:r>
      <w:r w:rsidR="00372882" w:rsidRPr="001C030F">
        <w:rPr>
          <w:rFonts w:ascii="Arial" w:hAnsi="Arial" w:cs="Arial"/>
          <w:lang w:val="es-ES"/>
        </w:rPr>
        <w:t xml:space="preserve">, </w:t>
      </w:r>
      <w:r w:rsidR="000344B6" w:rsidRPr="001C030F">
        <w:rPr>
          <w:rFonts w:ascii="Arial" w:hAnsi="Arial" w:cs="Arial"/>
          <w:lang w:val="es-ES"/>
        </w:rPr>
        <w:t>se constituye en el instrumento fundamental para dar cumplimiento a las prioridad</w:t>
      </w:r>
      <w:r w:rsidR="00EC7516" w:rsidRPr="001C030F">
        <w:rPr>
          <w:rFonts w:ascii="Arial" w:hAnsi="Arial" w:cs="Arial"/>
          <w:lang w:val="es-ES"/>
        </w:rPr>
        <w:t>es y metas estratégicas de los P</w:t>
      </w:r>
      <w:r w:rsidR="000344B6" w:rsidRPr="001C030F">
        <w:rPr>
          <w:rFonts w:ascii="Arial" w:hAnsi="Arial" w:cs="Arial"/>
          <w:lang w:val="es-ES"/>
        </w:rPr>
        <w:t>rogramas presupuestarios. Por lo tanto, la política de gasto se orienta a contribuir al mantenimiento de la estabilidad económica, priorizando el gasto social y en infraestructura para estar en posibili</w:t>
      </w:r>
      <w:r w:rsidR="00E66EE2" w:rsidRPr="001C030F">
        <w:rPr>
          <w:rFonts w:ascii="Arial" w:hAnsi="Arial" w:cs="Arial"/>
          <w:lang w:val="es-ES"/>
        </w:rPr>
        <w:t xml:space="preserve">dad de superar rezagos sociales y </w:t>
      </w:r>
      <w:r w:rsidR="000344B6" w:rsidRPr="001C030F">
        <w:rPr>
          <w:rFonts w:ascii="Arial" w:hAnsi="Arial" w:cs="Arial"/>
          <w:lang w:val="es-ES"/>
        </w:rPr>
        <w:t>desigualdades de género</w:t>
      </w:r>
      <w:r w:rsidR="00E66EE2" w:rsidRPr="001C030F">
        <w:rPr>
          <w:rFonts w:ascii="Arial" w:hAnsi="Arial" w:cs="Arial"/>
          <w:lang w:val="es-ES"/>
        </w:rPr>
        <w:t>.</w:t>
      </w:r>
    </w:p>
    <w:p w:rsidR="000344B6" w:rsidRPr="001C030F" w:rsidRDefault="000344B6" w:rsidP="000344B6">
      <w:pPr>
        <w:widowControl w:val="0"/>
        <w:autoSpaceDE w:val="0"/>
        <w:autoSpaceDN w:val="0"/>
        <w:adjustRightInd w:val="0"/>
        <w:spacing w:line="288" w:lineRule="auto"/>
        <w:jc w:val="both"/>
        <w:rPr>
          <w:rFonts w:ascii="Arial" w:hAnsi="Arial" w:cs="Arial"/>
          <w:lang w:val="es-ES"/>
        </w:rPr>
      </w:pPr>
    </w:p>
    <w:p w:rsidR="000344B6" w:rsidRPr="001C030F" w:rsidRDefault="00BD357A" w:rsidP="000344B6">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Trigésimo Primero</w:t>
      </w:r>
      <w:r w:rsidR="002C2577" w:rsidRPr="001C030F">
        <w:rPr>
          <w:rFonts w:ascii="Arial" w:hAnsi="Arial" w:cs="Arial"/>
          <w:b/>
          <w:lang w:val="es-ES"/>
        </w:rPr>
        <w:t>.</w:t>
      </w:r>
      <w:r w:rsidR="002C2577" w:rsidRPr="001C030F">
        <w:rPr>
          <w:rFonts w:ascii="Arial" w:hAnsi="Arial" w:cs="Arial"/>
          <w:lang w:val="es-ES"/>
        </w:rPr>
        <w:t xml:space="preserve"> </w:t>
      </w:r>
      <w:r w:rsidR="000344B6" w:rsidRPr="001C030F">
        <w:rPr>
          <w:rFonts w:ascii="Arial" w:hAnsi="Arial" w:cs="Arial"/>
          <w:lang w:val="es-ES"/>
        </w:rPr>
        <w:t>Las Dependencias y Entidades son las responsables de los importes que registran e integran en su Anteproyec</w:t>
      </w:r>
      <w:r w:rsidR="00E66EE2" w:rsidRPr="001C030F">
        <w:rPr>
          <w:rFonts w:ascii="Arial" w:hAnsi="Arial" w:cs="Arial"/>
          <w:lang w:val="es-ES"/>
        </w:rPr>
        <w:t>to de Presupuesto de Egresos</w:t>
      </w:r>
      <w:r w:rsidR="003A11B2" w:rsidRPr="001C030F">
        <w:rPr>
          <w:rFonts w:ascii="Arial" w:hAnsi="Arial" w:cs="Arial"/>
          <w:lang w:val="es-ES"/>
        </w:rPr>
        <w:t>,</w:t>
      </w:r>
      <w:r w:rsidR="000344B6" w:rsidRPr="001C030F">
        <w:rPr>
          <w:rFonts w:ascii="Arial" w:hAnsi="Arial" w:cs="Arial"/>
          <w:lang w:val="es-ES"/>
        </w:rPr>
        <w:t xml:space="preserve"> por lo que en ningún caso se atribuirá a la S</w:t>
      </w:r>
      <w:r w:rsidR="008E7FB8" w:rsidRPr="001C030F">
        <w:rPr>
          <w:rFonts w:ascii="Arial" w:hAnsi="Arial" w:cs="Arial"/>
          <w:lang w:val="es-ES"/>
        </w:rPr>
        <w:t xml:space="preserve">ecretaría de </w:t>
      </w:r>
      <w:r w:rsidR="000344B6" w:rsidRPr="001C030F">
        <w:rPr>
          <w:rFonts w:ascii="Arial" w:hAnsi="Arial" w:cs="Arial"/>
          <w:lang w:val="es-ES"/>
        </w:rPr>
        <w:t>A</w:t>
      </w:r>
      <w:r w:rsidR="008E7FB8" w:rsidRPr="001C030F">
        <w:rPr>
          <w:rFonts w:ascii="Arial" w:hAnsi="Arial" w:cs="Arial"/>
          <w:lang w:val="es-ES"/>
        </w:rPr>
        <w:t xml:space="preserve">dministración y </w:t>
      </w:r>
      <w:r w:rsidR="000344B6" w:rsidRPr="001C030F">
        <w:rPr>
          <w:rFonts w:ascii="Arial" w:hAnsi="Arial" w:cs="Arial"/>
          <w:lang w:val="es-ES"/>
        </w:rPr>
        <w:t>F</w:t>
      </w:r>
      <w:r w:rsidR="008E7FB8" w:rsidRPr="001C030F">
        <w:rPr>
          <w:rFonts w:ascii="Arial" w:hAnsi="Arial" w:cs="Arial"/>
          <w:lang w:val="es-ES"/>
        </w:rPr>
        <w:t>inanzas</w:t>
      </w:r>
      <w:r w:rsidR="000344B6" w:rsidRPr="001C030F">
        <w:rPr>
          <w:rFonts w:ascii="Arial" w:hAnsi="Arial" w:cs="Arial"/>
          <w:lang w:val="es-ES"/>
        </w:rPr>
        <w:t xml:space="preserve"> como responsable</w:t>
      </w:r>
      <w:r w:rsidR="00CC0EB6" w:rsidRPr="001C030F">
        <w:rPr>
          <w:rFonts w:ascii="Arial" w:hAnsi="Arial" w:cs="Arial"/>
          <w:lang w:val="es-ES"/>
        </w:rPr>
        <w:t xml:space="preserve"> de omisiones y errores en sus A</w:t>
      </w:r>
      <w:r w:rsidR="000344B6" w:rsidRPr="001C030F">
        <w:rPr>
          <w:rFonts w:ascii="Arial" w:hAnsi="Arial" w:cs="Arial"/>
          <w:lang w:val="es-ES"/>
        </w:rPr>
        <w:t>nteproyectos, así mismo, las Dependencias y Entidades serán las responsables de la información capturada en el Sistema Integral de Infor</w:t>
      </w:r>
      <w:r w:rsidR="00934B87" w:rsidRPr="001C030F">
        <w:rPr>
          <w:rFonts w:ascii="Arial" w:hAnsi="Arial" w:cs="Arial"/>
          <w:lang w:val="es-ES"/>
        </w:rPr>
        <w:t>mación Financiera (SIIF), a partir de los techos financieros que se les otorguen.</w:t>
      </w:r>
    </w:p>
    <w:p w:rsidR="000344B6" w:rsidRPr="001C030F" w:rsidRDefault="000344B6" w:rsidP="00B414D3">
      <w:pPr>
        <w:widowControl w:val="0"/>
        <w:autoSpaceDE w:val="0"/>
        <w:autoSpaceDN w:val="0"/>
        <w:adjustRightInd w:val="0"/>
        <w:spacing w:line="288" w:lineRule="auto"/>
        <w:jc w:val="both"/>
        <w:rPr>
          <w:rFonts w:ascii="Arial" w:hAnsi="Arial" w:cs="Arial"/>
          <w:lang w:val="es-ES"/>
        </w:rPr>
      </w:pPr>
    </w:p>
    <w:p w:rsidR="0033559E" w:rsidRPr="001C030F" w:rsidRDefault="00BD357A"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Trigésimo Segundo</w:t>
      </w:r>
      <w:r w:rsidR="00B8666C" w:rsidRPr="001C030F">
        <w:rPr>
          <w:rFonts w:ascii="Arial" w:hAnsi="Arial" w:cs="Arial"/>
          <w:b/>
          <w:lang w:val="es-ES"/>
        </w:rPr>
        <w:t>.</w:t>
      </w:r>
      <w:r w:rsidR="0043323C" w:rsidRPr="001C030F">
        <w:rPr>
          <w:rFonts w:ascii="Arial" w:hAnsi="Arial" w:cs="Arial"/>
          <w:b/>
          <w:lang w:val="es-ES"/>
        </w:rPr>
        <w:t xml:space="preserve"> </w:t>
      </w:r>
      <w:r w:rsidR="00744F15" w:rsidRPr="001C030F">
        <w:rPr>
          <w:rFonts w:ascii="Arial" w:hAnsi="Arial" w:cs="Arial"/>
          <w:lang w:val="es-ES"/>
        </w:rPr>
        <w:t>Únicamente</w:t>
      </w:r>
      <w:r w:rsidR="0033559E" w:rsidRPr="001C030F">
        <w:rPr>
          <w:rFonts w:ascii="Arial" w:hAnsi="Arial" w:cs="Arial"/>
          <w:lang w:val="es-ES"/>
        </w:rPr>
        <w:t xml:space="preserve"> se deberá</w:t>
      </w:r>
      <w:r w:rsidR="00744F15" w:rsidRPr="001C030F">
        <w:rPr>
          <w:rFonts w:ascii="Arial" w:hAnsi="Arial" w:cs="Arial"/>
          <w:lang w:val="es-ES"/>
        </w:rPr>
        <w:t>n</w:t>
      </w:r>
      <w:r w:rsidR="0033559E" w:rsidRPr="001C030F">
        <w:rPr>
          <w:rFonts w:ascii="Arial" w:hAnsi="Arial" w:cs="Arial"/>
          <w:lang w:val="es-ES"/>
        </w:rPr>
        <w:t xml:space="preserve"> programar y presupuestar aquellos gastos indispensables que correspondan a proyectos a</w:t>
      </w:r>
      <w:r w:rsidR="00D345C7" w:rsidRPr="001C030F">
        <w:rPr>
          <w:rFonts w:ascii="Arial" w:hAnsi="Arial" w:cs="Arial"/>
          <w:lang w:val="es-ES"/>
        </w:rPr>
        <w:t>lineados a los objetivos de la D</w:t>
      </w:r>
      <w:r w:rsidR="0033559E" w:rsidRPr="001C030F">
        <w:rPr>
          <w:rFonts w:ascii="Arial" w:hAnsi="Arial" w:cs="Arial"/>
          <w:lang w:val="es-ES"/>
        </w:rPr>
        <w:t>ependencia en congruencia con lo</w:t>
      </w:r>
      <w:r w:rsidR="007C35B4" w:rsidRPr="001C030F">
        <w:rPr>
          <w:rFonts w:ascii="Arial" w:hAnsi="Arial" w:cs="Arial"/>
          <w:lang w:val="es-ES"/>
        </w:rPr>
        <w:t xml:space="preserve">s compromisos contenidos en </w:t>
      </w:r>
      <w:r w:rsidR="00563932" w:rsidRPr="001C030F">
        <w:rPr>
          <w:rFonts w:ascii="Arial" w:hAnsi="Arial" w:cs="Arial"/>
          <w:lang w:val="es-ES"/>
        </w:rPr>
        <w:t>el Plan Estatal de Desarrollo</w:t>
      </w:r>
      <w:r w:rsidR="00C25A50" w:rsidRPr="001C030F">
        <w:rPr>
          <w:rFonts w:ascii="Arial" w:hAnsi="Arial" w:cs="Arial"/>
          <w:lang w:val="es-ES"/>
        </w:rPr>
        <w:t>,</w:t>
      </w:r>
      <w:r w:rsidR="00F01865" w:rsidRPr="001C030F">
        <w:rPr>
          <w:rFonts w:ascii="Arial" w:hAnsi="Arial" w:cs="Arial"/>
          <w:lang w:val="es-ES"/>
        </w:rPr>
        <w:t xml:space="preserve"> </w:t>
      </w:r>
      <w:r w:rsidR="005D5055" w:rsidRPr="001C030F">
        <w:rPr>
          <w:rFonts w:ascii="Arial" w:hAnsi="Arial" w:cs="Arial"/>
          <w:lang w:val="es-ES"/>
        </w:rPr>
        <w:t>de acuerdo</w:t>
      </w:r>
      <w:r w:rsidR="00F01865" w:rsidRPr="001C030F">
        <w:rPr>
          <w:rFonts w:ascii="Arial" w:hAnsi="Arial" w:cs="Arial"/>
          <w:lang w:val="es-ES"/>
        </w:rPr>
        <w:t xml:space="preserve"> a las disposiciones que emita la </w:t>
      </w:r>
      <w:r w:rsidR="008E7FB8" w:rsidRPr="001C030F">
        <w:rPr>
          <w:rFonts w:ascii="Arial" w:hAnsi="Arial" w:cs="Arial"/>
          <w:lang w:val="es-ES"/>
        </w:rPr>
        <w:t>Secretaría de Administración y Finanzas</w:t>
      </w:r>
      <w:r w:rsidR="0033559E" w:rsidRPr="001C030F">
        <w:rPr>
          <w:rFonts w:ascii="Arial" w:hAnsi="Arial" w:cs="Arial"/>
          <w:lang w:val="es-ES"/>
        </w:rPr>
        <w:t>.</w:t>
      </w:r>
    </w:p>
    <w:p w:rsidR="00E5136B" w:rsidRPr="001C030F" w:rsidRDefault="00E5136B" w:rsidP="00B54D1C">
      <w:pPr>
        <w:widowControl w:val="0"/>
        <w:autoSpaceDE w:val="0"/>
        <w:autoSpaceDN w:val="0"/>
        <w:adjustRightInd w:val="0"/>
        <w:spacing w:line="288" w:lineRule="auto"/>
        <w:jc w:val="both"/>
        <w:rPr>
          <w:rFonts w:ascii="Arial" w:hAnsi="Arial" w:cs="Arial"/>
          <w:lang w:val="es-ES"/>
        </w:rPr>
      </w:pPr>
    </w:p>
    <w:p w:rsidR="006D33AE" w:rsidRPr="001C030F" w:rsidRDefault="00C76C45"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Trigésimo Tercero</w:t>
      </w:r>
      <w:r w:rsidR="00B613F8" w:rsidRPr="001C030F">
        <w:rPr>
          <w:rFonts w:ascii="Arial" w:hAnsi="Arial" w:cs="Arial"/>
          <w:b/>
          <w:lang w:val="es-ES"/>
        </w:rPr>
        <w:t>.</w:t>
      </w:r>
      <w:r w:rsidR="007B3245" w:rsidRPr="001C030F">
        <w:rPr>
          <w:rFonts w:ascii="Arial" w:hAnsi="Arial" w:cs="Arial"/>
          <w:lang w:val="es-ES"/>
        </w:rPr>
        <w:t xml:space="preserve"> </w:t>
      </w:r>
      <w:r w:rsidR="0033559E" w:rsidRPr="001C030F">
        <w:rPr>
          <w:rFonts w:ascii="Arial" w:hAnsi="Arial" w:cs="Arial"/>
          <w:lang w:val="es-ES"/>
        </w:rPr>
        <w:t xml:space="preserve">La elaboración del presupuesto se deberá llevar a cabo de acuerdo a la Clasificación Administrativa, Clasificación Funcional del Gasto, Clasificación Programática, Clasificador por Tipo de Gasto, Clasificador por Objeto del Gasto y el Clasificador por Fuentes de </w:t>
      </w:r>
      <w:r w:rsidR="000A5237" w:rsidRPr="001C030F">
        <w:rPr>
          <w:rFonts w:ascii="Arial" w:hAnsi="Arial" w:cs="Arial"/>
          <w:lang w:val="es-ES"/>
        </w:rPr>
        <w:t xml:space="preserve">Financiamiento, emitidos por el </w:t>
      </w:r>
      <w:r w:rsidR="00744F15" w:rsidRPr="001C030F">
        <w:rPr>
          <w:rFonts w:ascii="Arial" w:hAnsi="Arial" w:cs="Arial"/>
          <w:lang w:val="es-ES"/>
        </w:rPr>
        <w:t>CONAC</w:t>
      </w:r>
      <w:r w:rsidR="000B020F" w:rsidRPr="001C030F">
        <w:rPr>
          <w:rFonts w:ascii="Arial" w:hAnsi="Arial" w:cs="Arial"/>
          <w:lang w:val="es-ES"/>
        </w:rPr>
        <w:t xml:space="preserve"> y de acuerdo con las disposiciones vigentes de la Ley de Disciplina Financiera.</w:t>
      </w:r>
    </w:p>
    <w:p w:rsidR="004E43FD" w:rsidRPr="001C030F" w:rsidRDefault="004E43FD" w:rsidP="00B54D1C">
      <w:pPr>
        <w:widowControl w:val="0"/>
        <w:autoSpaceDE w:val="0"/>
        <w:autoSpaceDN w:val="0"/>
        <w:adjustRightInd w:val="0"/>
        <w:spacing w:line="288" w:lineRule="auto"/>
        <w:jc w:val="both"/>
        <w:rPr>
          <w:rFonts w:ascii="Arial" w:hAnsi="Arial" w:cs="Arial"/>
          <w:lang w:val="es-ES"/>
        </w:rPr>
      </w:pPr>
    </w:p>
    <w:p w:rsidR="0033559E" w:rsidRPr="001C030F" w:rsidRDefault="00C76C45"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Trigésimo Cuarto. </w:t>
      </w:r>
      <w:r w:rsidR="00A9182B" w:rsidRPr="001C030F">
        <w:rPr>
          <w:rFonts w:ascii="Arial" w:hAnsi="Arial" w:cs="Arial"/>
          <w:lang w:val="es-ES"/>
        </w:rPr>
        <w:t>Los Entes P</w:t>
      </w:r>
      <w:r w:rsidR="006D33AE" w:rsidRPr="001C030F">
        <w:rPr>
          <w:rFonts w:ascii="Arial" w:hAnsi="Arial" w:cs="Arial"/>
          <w:lang w:val="es-ES"/>
        </w:rPr>
        <w:t>úblicos</w:t>
      </w:r>
      <w:r w:rsidR="00811D56" w:rsidRPr="001C030F">
        <w:rPr>
          <w:rFonts w:ascii="Arial" w:hAnsi="Arial" w:cs="Arial"/>
          <w:lang w:val="es-ES"/>
        </w:rPr>
        <w:t xml:space="preserve"> </w:t>
      </w:r>
      <w:r w:rsidR="0033559E" w:rsidRPr="001C030F">
        <w:rPr>
          <w:rFonts w:ascii="Arial" w:hAnsi="Arial" w:cs="Arial"/>
          <w:lang w:val="es-ES"/>
        </w:rPr>
        <w:t xml:space="preserve">presupuestarán </w:t>
      </w:r>
      <w:r w:rsidR="00934B87" w:rsidRPr="001C030F">
        <w:rPr>
          <w:rFonts w:ascii="Arial" w:hAnsi="Arial" w:cs="Arial"/>
          <w:lang w:val="es-ES"/>
        </w:rPr>
        <w:t>racionalmente sus recursos</w:t>
      </w:r>
      <w:r w:rsidR="0033559E" w:rsidRPr="001C030F">
        <w:rPr>
          <w:rFonts w:ascii="Arial" w:hAnsi="Arial" w:cs="Arial"/>
          <w:lang w:val="es-ES"/>
        </w:rPr>
        <w:t xml:space="preserve">, calculando el monto anual a ejercer en el año de referencia, es decir, deberán contemplar cada una de las partidas presupuestales necesarias para su </w:t>
      </w:r>
      <w:r w:rsidR="00811D56" w:rsidRPr="001C030F">
        <w:rPr>
          <w:rFonts w:ascii="Arial" w:hAnsi="Arial" w:cs="Arial"/>
          <w:lang w:val="es-ES"/>
        </w:rPr>
        <w:t>operación</w:t>
      </w:r>
      <w:r w:rsidR="0033559E" w:rsidRPr="001C030F">
        <w:rPr>
          <w:rFonts w:ascii="Arial" w:hAnsi="Arial" w:cs="Arial"/>
          <w:lang w:val="es-ES"/>
        </w:rPr>
        <w:t>, los techos presupuestales</w:t>
      </w:r>
      <w:r w:rsidR="00532B56" w:rsidRPr="001C030F">
        <w:rPr>
          <w:rFonts w:ascii="Arial" w:hAnsi="Arial" w:cs="Arial"/>
          <w:lang w:val="es-ES"/>
        </w:rPr>
        <w:t xml:space="preserve"> </w:t>
      </w:r>
      <w:r w:rsidR="006D33AE" w:rsidRPr="001C030F">
        <w:rPr>
          <w:rFonts w:ascii="Arial" w:hAnsi="Arial" w:cs="Arial"/>
          <w:lang w:val="es-ES"/>
        </w:rPr>
        <w:t xml:space="preserve">y demás disposiciones complementarias </w:t>
      </w:r>
      <w:r w:rsidR="0033559E" w:rsidRPr="001C030F">
        <w:rPr>
          <w:rFonts w:ascii="Arial" w:hAnsi="Arial" w:cs="Arial"/>
          <w:lang w:val="es-ES"/>
        </w:rPr>
        <w:t xml:space="preserve">que </w:t>
      </w:r>
      <w:r w:rsidR="0033559E" w:rsidRPr="001C030F">
        <w:rPr>
          <w:rFonts w:ascii="Arial" w:hAnsi="Arial" w:cs="Arial"/>
          <w:lang w:val="es-ES"/>
        </w:rPr>
        <w:lastRenderedPageBreak/>
        <w:t xml:space="preserve">se emitan por la </w:t>
      </w:r>
      <w:r w:rsidR="008E7FB8" w:rsidRPr="001C030F">
        <w:rPr>
          <w:rFonts w:ascii="Arial" w:hAnsi="Arial" w:cs="Arial"/>
          <w:lang w:val="es-ES"/>
        </w:rPr>
        <w:t>Secretaría de Administración y Finanzas</w:t>
      </w:r>
      <w:r w:rsidR="0033559E" w:rsidRPr="001C030F">
        <w:rPr>
          <w:rFonts w:ascii="Arial" w:hAnsi="Arial" w:cs="Arial"/>
          <w:lang w:val="es-ES"/>
        </w:rPr>
        <w:t xml:space="preserve"> en materia de presupuesto</w:t>
      </w:r>
      <w:r w:rsidR="00F01865" w:rsidRPr="001C030F">
        <w:rPr>
          <w:rFonts w:ascii="Arial" w:hAnsi="Arial" w:cs="Arial"/>
          <w:lang w:val="es-ES"/>
        </w:rPr>
        <w:t xml:space="preserve"> y gasto</w:t>
      </w:r>
      <w:r w:rsidR="0033559E" w:rsidRPr="001C030F">
        <w:rPr>
          <w:rFonts w:ascii="Arial" w:hAnsi="Arial" w:cs="Arial"/>
          <w:lang w:val="es-ES"/>
        </w:rPr>
        <w:t xml:space="preserve">, apegándose al monto global </w:t>
      </w:r>
      <w:r w:rsidR="00811D56" w:rsidRPr="001C030F">
        <w:rPr>
          <w:rFonts w:ascii="Arial" w:hAnsi="Arial" w:cs="Arial"/>
          <w:lang w:val="es-ES"/>
        </w:rPr>
        <w:t>asignado</w:t>
      </w:r>
      <w:r w:rsidR="006B22F1" w:rsidRPr="001C030F">
        <w:rPr>
          <w:rFonts w:ascii="Arial" w:hAnsi="Arial" w:cs="Arial"/>
          <w:lang w:val="es-ES"/>
        </w:rPr>
        <w:t xml:space="preserve"> a la fecha de elaboración del A</w:t>
      </w:r>
      <w:r w:rsidR="0033559E" w:rsidRPr="001C030F">
        <w:rPr>
          <w:rFonts w:ascii="Arial" w:hAnsi="Arial" w:cs="Arial"/>
          <w:lang w:val="es-ES"/>
        </w:rPr>
        <w:t>nteproyecto.</w:t>
      </w:r>
    </w:p>
    <w:p w:rsidR="00532B56" w:rsidRPr="001C030F" w:rsidRDefault="00532B56" w:rsidP="00B54D1C">
      <w:pPr>
        <w:widowControl w:val="0"/>
        <w:autoSpaceDE w:val="0"/>
        <w:autoSpaceDN w:val="0"/>
        <w:adjustRightInd w:val="0"/>
        <w:spacing w:line="288" w:lineRule="auto"/>
        <w:rPr>
          <w:rFonts w:ascii="Arial" w:hAnsi="Arial" w:cs="Arial"/>
          <w:lang w:val="es-ES"/>
        </w:rPr>
      </w:pPr>
    </w:p>
    <w:p w:rsidR="00532B56" w:rsidRPr="001C030F" w:rsidRDefault="00C76C45" w:rsidP="00532B56">
      <w:pPr>
        <w:widowControl w:val="0"/>
        <w:autoSpaceDE w:val="0"/>
        <w:autoSpaceDN w:val="0"/>
        <w:adjustRightInd w:val="0"/>
        <w:spacing w:line="288" w:lineRule="auto"/>
        <w:jc w:val="both"/>
        <w:rPr>
          <w:rFonts w:ascii="Arial" w:hAnsi="Arial" w:cs="Arial"/>
          <w:lang w:val="es-ES"/>
        </w:rPr>
      </w:pPr>
      <w:bookmarkStart w:id="4" w:name="_Hlk486367843"/>
      <w:r w:rsidRPr="001C030F">
        <w:rPr>
          <w:rFonts w:ascii="Arial" w:hAnsi="Arial" w:cs="Arial"/>
          <w:b/>
          <w:lang w:val="es-ES"/>
        </w:rPr>
        <w:t>Trigésimo Quinto</w:t>
      </w:r>
      <w:r w:rsidR="00B613F8" w:rsidRPr="001C030F">
        <w:rPr>
          <w:rFonts w:ascii="Arial" w:hAnsi="Arial" w:cs="Arial"/>
          <w:b/>
          <w:lang w:val="es-ES"/>
        </w:rPr>
        <w:t>.</w:t>
      </w:r>
      <w:r w:rsidR="00532B56" w:rsidRPr="001C030F">
        <w:rPr>
          <w:rFonts w:ascii="Arial" w:hAnsi="Arial" w:cs="Arial"/>
          <w:b/>
          <w:lang w:val="es-ES"/>
        </w:rPr>
        <w:t xml:space="preserve"> </w:t>
      </w:r>
      <w:r w:rsidR="00532B56" w:rsidRPr="001C030F">
        <w:rPr>
          <w:rFonts w:ascii="Arial" w:hAnsi="Arial" w:cs="Arial"/>
          <w:lang w:val="es-ES"/>
        </w:rPr>
        <w:t>En el capítulo de Servicios Personales, se deberán considerar las plazas autorizadas por la Dirección de Recursos Humanos</w:t>
      </w:r>
      <w:r w:rsidR="00BF23CD" w:rsidRPr="001C030F">
        <w:rPr>
          <w:rFonts w:ascii="Arial" w:hAnsi="Arial" w:cs="Arial"/>
          <w:lang w:val="es-ES"/>
        </w:rPr>
        <w:t>,</w:t>
      </w:r>
      <w:r w:rsidR="009320B8" w:rsidRPr="001C030F">
        <w:rPr>
          <w:rFonts w:ascii="Arial" w:hAnsi="Arial" w:cs="Arial"/>
          <w:lang w:val="es-ES"/>
        </w:rPr>
        <w:t xml:space="preserve"> para el caso de la nómina central de Dependencias y Organismos, </w:t>
      </w:r>
      <w:r w:rsidR="00BF23CD" w:rsidRPr="001C030F">
        <w:rPr>
          <w:rFonts w:ascii="Arial" w:hAnsi="Arial" w:cs="Arial"/>
          <w:lang w:val="es-ES"/>
        </w:rPr>
        <w:t>acatando lo</w:t>
      </w:r>
      <w:r w:rsidR="00532B56" w:rsidRPr="001C030F">
        <w:rPr>
          <w:rFonts w:ascii="Arial" w:hAnsi="Arial" w:cs="Arial"/>
          <w:lang w:val="es-ES"/>
        </w:rPr>
        <w:t xml:space="preserve"> dispuesto en la Ley de Austeridad para el Estado de Sinaloa</w:t>
      </w:r>
      <w:r w:rsidR="00BF23CD" w:rsidRPr="001C030F">
        <w:rPr>
          <w:rFonts w:ascii="Arial" w:hAnsi="Arial" w:cs="Arial"/>
          <w:lang w:val="es-ES"/>
        </w:rPr>
        <w:t xml:space="preserve"> y la Ley de Disciplina Financiera de las Entidades Federativas y los Municipios.</w:t>
      </w:r>
    </w:p>
    <w:p w:rsidR="00532B56" w:rsidRPr="001C030F" w:rsidRDefault="00532B56" w:rsidP="00B54D1C">
      <w:pPr>
        <w:widowControl w:val="0"/>
        <w:autoSpaceDE w:val="0"/>
        <w:autoSpaceDN w:val="0"/>
        <w:adjustRightInd w:val="0"/>
        <w:spacing w:line="288" w:lineRule="auto"/>
        <w:jc w:val="both"/>
        <w:rPr>
          <w:rFonts w:ascii="Arial" w:hAnsi="Arial" w:cs="Arial"/>
          <w:b/>
          <w:lang w:val="es-ES"/>
        </w:rPr>
      </w:pPr>
    </w:p>
    <w:bookmarkEnd w:id="4"/>
    <w:p w:rsidR="007F30B7" w:rsidRPr="001C030F" w:rsidRDefault="00997CB4" w:rsidP="002707C2">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Trigésimo Sexto. </w:t>
      </w:r>
      <w:r w:rsidRPr="001C030F">
        <w:rPr>
          <w:rFonts w:ascii="Arial" w:hAnsi="Arial" w:cs="Arial"/>
          <w:lang w:val="es-ES"/>
        </w:rPr>
        <w:t xml:space="preserve">En los capítulos de Materiales y Suministros y de Servicios Generales los Entes Públicos deberán considerar los parámetros autorizados en los techos presupuestales descentralizados </w:t>
      </w:r>
      <w:r w:rsidR="005A234A" w:rsidRPr="001C030F">
        <w:rPr>
          <w:rFonts w:ascii="Arial" w:hAnsi="Arial" w:cs="Arial"/>
          <w:lang w:val="es-ES"/>
        </w:rPr>
        <w:t>emitidos</w:t>
      </w:r>
      <w:r w:rsidR="00C55599" w:rsidRPr="001C030F">
        <w:rPr>
          <w:rFonts w:ascii="Arial" w:hAnsi="Arial" w:cs="Arial"/>
          <w:lang w:val="es-ES"/>
        </w:rPr>
        <w:t xml:space="preserve"> por</w:t>
      </w:r>
      <w:r w:rsidRPr="001C030F">
        <w:rPr>
          <w:rFonts w:ascii="Arial" w:hAnsi="Arial" w:cs="Arial"/>
          <w:lang w:val="es-ES"/>
        </w:rPr>
        <w:t xml:space="preserve"> la Secretaría de Administración y Finanzas.</w:t>
      </w:r>
    </w:p>
    <w:p w:rsidR="00B25606" w:rsidRPr="001C030F" w:rsidRDefault="00B25606" w:rsidP="00B54D1C">
      <w:pPr>
        <w:widowControl w:val="0"/>
        <w:autoSpaceDE w:val="0"/>
        <w:autoSpaceDN w:val="0"/>
        <w:adjustRightInd w:val="0"/>
        <w:spacing w:line="288" w:lineRule="auto"/>
        <w:jc w:val="both"/>
        <w:rPr>
          <w:rFonts w:ascii="Arial" w:hAnsi="Arial" w:cs="Arial"/>
          <w:lang w:val="es-ES"/>
        </w:rPr>
      </w:pPr>
    </w:p>
    <w:p w:rsidR="00B919D6" w:rsidRPr="001C030F" w:rsidRDefault="00B919D6" w:rsidP="00B919D6">
      <w:pPr>
        <w:widowControl w:val="0"/>
        <w:autoSpaceDE w:val="0"/>
        <w:autoSpaceDN w:val="0"/>
        <w:adjustRightInd w:val="0"/>
        <w:spacing w:line="288" w:lineRule="auto"/>
        <w:jc w:val="both"/>
        <w:rPr>
          <w:rFonts w:ascii="Arial" w:hAnsi="Arial" w:cs="Arial"/>
          <w:b/>
          <w:lang w:val="es-ES"/>
        </w:rPr>
      </w:pPr>
      <w:r w:rsidRPr="007D6087">
        <w:rPr>
          <w:rFonts w:ascii="Arial" w:hAnsi="Arial" w:cs="Arial"/>
          <w:b/>
          <w:lang w:val="es-ES"/>
        </w:rPr>
        <w:t>Trigésimo</w:t>
      </w:r>
      <w:r w:rsidR="007D6087" w:rsidRPr="007D6087">
        <w:rPr>
          <w:rFonts w:ascii="Arial" w:hAnsi="Arial" w:cs="Arial"/>
          <w:b/>
          <w:lang w:val="es-ES"/>
        </w:rPr>
        <w:t xml:space="preserve"> Séptimo</w:t>
      </w:r>
      <w:r w:rsidRPr="007D6087">
        <w:rPr>
          <w:rFonts w:ascii="Arial" w:hAnsi="Arial" w:cs="Arial"/>
          <w:b/>
          <w:lang w:val="es-ES"/>
        </w:rPr>
        <w:t>.</w:t>
      </w:r>
      <w:r w:rsidRPr="007D6087">
        <w:rPr>
          <w:rFonts w:ascii="Arial" w:hAnsi="Arial" w:cs="Arial"/>
          <w:lang w:val="es-ES"/>
        </w:rPr>
        <w:t xml:space="preserve"> La Subsecretaría de Administración proporcionará a la Subsecretaria de Egresos, ambas de la Secretaría de Administración y Finanzas, los montos proyectados para elaborar el Proyecto de Presupuesto del gasto centralizado para las Dependencias del Poder Ejecutivo, siendo esta Subsecretaría la facultada para realizar </w:t>
      </w:r>
      <w:r w:rsidR="008C3920" w:rsidRPr="007D6087">
        <w:rPr>
          <w:rFonts w:ascii="Arial" w:hAnsi="Arial" w:cs="Arial"/>
          <w:lang w:val="es-ES"/>
        </w:rPr>
        <w:t xml:space="preserve">la </w:t>
      </w:r>
      <w:r w:rsidRPr="007D6087">
        <w:rPr>
          <w:rFonts w:ascii="Arial" w:hAnsi="Arial" w:cs="Arial"/>
          <w:lang w:val="es-ES"/>
        </w:rPr>
        <w:t>revisión del contrato colectivo de trabajo con las organizaciones gremiales,  contrataciones, adquisiciones,  además de la proyección en servicios básicos y todos los rubros que conciernen al mantenimiento de los edificios públicos y resguardo del patrimonio. La consideración para estos efectos tendrá como base el presupuesto autorizado del ejercicio anterior, el cual se tomará como referencia fundamental. Cualquier incremento en los conceptos deberá ser justificado ampliamente por cada Dependencia.</w:t>
      </w:r>
    </w:p>
    <w:p w:rsidR="00F512B8" w:rsidRPr="001C030F" w:rsidRDefault="00F512B8" w:rsidP="00B54D1C">
      <w:pPr>
        <w:spacing w:line="288" w:lineRule="auto"/>
        <w:rPr>
          <w:rFonts w:ascii="Arial" w:hAnsi="Arial" w:cs="Arial"/>
          <w:b/>
          <w:lang w:val="es-ES"/>
        </w:rPr>
      </w:pPr>
    </w:p>
    <w:p w:rsidR="00E80994" w:rsidRDefault="002C2577"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Trigésimo </w:t>
      </w:r>
      <w:r w:rsidR="00754376" w:rsidRPr="001C030F">
        <w:rPr>
          <w:rFonts w:ascii="Arial" w:hAnsi="Arial" w:cs="Arial"/>
          <w:b/>
          <w:lang w:val="es-ES"/>
        </w:rPr>
        <w:t>Octavo</w:t>
      </w:r>
      <w:r w:rsidRPr="001C030F">
        <w:rPr>
          <w:rFonts w:ascii="Arial" w:hAnsi="Arial" w:cs="Arial"/>
          <w:b/>
          <w:lang w:val="es-ES"/>
        </w:rPr>
        <w:t xml:space="preserve">. </w:t>
      </w:r>
      <w:r w:rsidR="00AD1C36" w:rsidRPr="001C030F">
        <w:rPr>
          <w:rFonts w:ascii="Arial" w:hAnsi="Arial" w:cs="Arial"/>
          <w:lang w:val="es-ES"/>
        </w:rPr>
        <w:t xml:space="preserve">La suma de </w:t>
      </w:r>
      <w:r w:rsidR="00E80994" w:rsidRPr="001C030F">
        <w:rPr>
          <w:rFonts w:ascii="Arial" w:hAnsi="Arial" w:cs="Arial"/>
          <w:lang w:val="es-ES"/>
        </w:rPr>
        <w:t>los ga</w:t>
      </w:r>
      <w:r w:rsidR="00D27263" w:rsidRPr="001C030F">
        <w:rPr>
          <w:rFonts w:ascii="Arial" w:hAnsi="Arial" w:cs="Arial"/>
          <w:lang w:val="es-ES"/>
        </w:rPr>
        <w:t xml:space="preserve">stos de operación por proyecto </w:t>
      </w:r>
      <w:r w:rsidR="00E80994" w:rsidRPr="001C030F">
        <w:rPr>
          <w:rFonts w:ascii="Arial" w:hAnsi="Arial" w:cs="Arial"/>
          <w:lang w:val="es-ES"/>
        </w:rPr>
        <w:t>deberá coincidir con el techo presupuestal</w:t>
      </w:r>
      <w:r w:rsidR="00DC3308" w:rsidRPr="001C030F">
        <w:rPr>
          <w:rFonts w:ascii="Arial" w:hAnsi="Arial" w:cs="Arial"/>
          <w:lang w:val="es-ES"/>
        </w:rPr>
        <w:t xml:space="preserve"> descentralizado</w:t>
      </w:r>
      <w:r w:rsidR="00E80994" w:rsidRPr="001C030F">
        <w:rPr>
          <w:rFonts w:ascii="Arial" w:hAnsi="Arial" w:cs="Arial"/>
          <w:lang w:val="es-ES"/>
        </w:rPr>
        <w:t xml:space="preserve"> asignado </w:t>
      </w:r>
      <w:r w:rsidR="00811D56" w:rsidRPr="001C030F">
        <w:rPr>
          <w:rFonts w:ascii="Arial" w:hAnsi="Arial" w:cs="Arial"/>
          <w:lang w:val="es-ES"/>
        </w:rPr>
        <w:t xml:space="preserve">por la </w:t>
      </w:r>
      <w:r w:rsidR="00014EE5" w:rsidRPr="001C030F">
        <w:rPr>
          <w:rFonts w:ascii="Arial" w:hAnsi="Arial" w:cs="Arial"/>
          <w:lang w:val="es-ES"/>
        </w:rPr>
        <w:t>Secretaría de Administración y Finanzas</w:t>
      </w:r>
      <w:r w:rsidR="00811D56" w:rsidRPr="001C030F">
        <w:rPr>
          <w:rFonts w:ascii="Arial" w:hAnsi="Arial" w:cs="Arial"/>
          <w:lang w:val="es-ES"/>
        </w:rPr>
        <w:t xml:space="preserve"> </w:t>
      </w:r>
      <w:r w:rsidR="00E80994" w:rsidRPr="001C030F">
        <w:rPr>
          <w:rFonts w:ascii="Arial" w:hAnsi="Arial" w:cs="Arial"/>
          <w:lang w:val="es-ES"/>
        </w:rPr>
        <w:t>para cada una de las Dependencias.</w:t>
      </w:r>
    </w:p>
    <w:p w:rsidR="00F17613" w:rsidRPr="001C030F" w:rsidRDefault="00F17613" w:rsidP="00B54D1C">
      <w:pPr>
        <w:widowControl w:val="0"/>
        <w:autoSpaceDE w:val="0"/>
        <w:autoSpaceDN w:val="0"/>
        <w:adjustRightInd w:val="0"/>
        <w:spacing w:line="288" w:lineRule="auto"/>
        <w:jc w:val="both"/>
        <w:rPr>
          <w:rFonts w:ascii="Arial" w:hAnsi="Arial" w:cs="Arial"/>
          <w:lang w:val="es-ES"/>
        </w:rPr>
      </w:pPr>
    </w:p>
    <w:p w:rsidR="007C2B5C" w:rsidRPr="001C030F" w:rsidRDefault="007C2B5C" w:rsidP="00B54D1C">
      <w:pPr>
        <w:widowControl w:val="0"/>
        <w:autoSpaceDE w:val="0"/>
        <w:autoSpaceDN w:val="0"/>
        <w:adjustRightInd w:val="0"/>
        <w:spacing w:line="288" w:lineRule="auto"/>
        <w:jc w:val="both"/>
        <w:rPr>
          <w:rFonts w:ascii="Arial" w:hAnsi="Arial" w:cs="Arial"/>
          <w:lang w:val="es-ES"/>
        </w:rPr>
      </w:pPr>
    </w:p>
    <w:p w:rsidR="00E80994" w:rsidRPr="001C030F" w:rsidRDefault="002C2577"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Trigésimo </w:t>
      </w:r>
      <w:r w:rsidR="00DC3308" w:rsidRPr="001C030F">
        <w:rPr>
          <w:rFonts w:ascii="Arial" w:hAnsi="Arial" w:cs="Arial"/>
          <w:b/>
          <w:lang w:val="es-ES"/>
        </w:rPr>
        <w:t>Noveno</w:t>
      </w:r>
      <w:r w:rsidRPr="001C030F">
        <w:rPr>
          <w:rFonts w:ascii="Arial" w:hAnsi="Arial" w:cs="Arial"/>
          <w:b/>
          <w:lang w:val="es-ES"/>
        </w:rPr>
        <w:t>.</w:t>
      </w:r>
      <w:r w:rsidR="00E80994" w:rsidRPr="001C030F">
        <w:rPr>
          <w:rFonts w:ascii="Arial" w:hAnsi="Arial" w:cs="Arial"/>
          <w:b/>
          <w:lang w:val="es-ES"/>
        </w:rPr>
        <w:t xml:space="preserve"> </w:t>
      </w:r>
      <w:r w:rsidR="00E80994" w:rsidRPr="001C030F">
        <w:rPr>
          <w:rFonts w:ascii="Arial" w:hAnsi="Arial" w:cs="Arial"/>
          <w:lang w:val="es-ES"/>
        </w:rPr>
        <w:t xml:space="preserve">Los Entes Públicos que obtengan ingresos propios en el desarrollo de sus actividades o por sus funciones de derecho privado, deberán incorporar dichos recursos a sus Anteproyectos de Presupuesto de Egresos, en </w:t>
      </w:r>
      <w:r w:rsidR="00E80994" w:rsidRPr="001C030F">
        <w:rPr>
          <w:rFonts w:ascii="Arial" w:hAnsi="Arial" w:cs="Arial"/>
          <w:lang w:val="es-ES"/>
        </w:rPr>
        <w:lastRenderedPageBreak/>
        <w:t xml:space="preserve">los programas y/o proyectos correspondientes en el SIIF. Lo anterior permitirá a la SAF que dichos ingresos sean considerados en la </w:t>
      </w:r>
      <w:r w:rsidR="00DC3308" w:rsidRPr="001C030F">
        <w:rPr>
          <w:rFonts w:ascii="Arial" w:hAnsi="Arial" w:cs="Arial"/>
          <w:lang w:val="es-ES"/>
        </w:rPr>
        <w:t>I</w:t>
      </w:r>
      <w:r w:rsidR="00E80994" w:rsidRPr="001C030F">
        <w:rPr>
          <w:rFonts w:ascii="Arial" w:hAnsi="Arial" w:cs="Arial"/>
          <w:lang w:val="es-ES"/>
        </w:rPr>
        <w:t xml:space="preserve">niciativa de Ley de Ingresos y Presupuesto de Egresos de Gobierno del Estado para el Ejercicio Fiscal del año </w:t>
      </w:r>
      <w:r w:rsidR="007854FC" w:rsidRPr="001C030F">
        <w:rPr>
          <w:rFonts w:ascii="Arial" w:hAnsi="Arial" w:cs="Arial"/>
          <w:lang w:val="es-ES"/>
        </w:rPr>
        <w:t>202</w:t>
      </w:r>
      <w:r w:rsidR="00450FE2" w:rsidRPr="001C030F">
        <w:rPr>
          <w:rFonts w:ascii="Arial" w:hAnsi="Arial" w:cs="Arial"/>
          <w:lang w:val="es-ES"/>
        </w:rPr>
        <w:t>3</w:t>
      </w:r>
      <w:r w:rsidR="00E80994" w:rsidRPr="001C030F">
        <w:rPr>
          <w:rFonts w:ascii="Arial" w:hAnsi="Arial" w:cs="Arial"/>
          <w:lang w:val="es-ES"/>
        </w:rPr>
        <w:t>, atendiendo así, los requerimientos de información de la Ley de Presupuesto y Responsabilidad Hacendaria del Estado de Sinaloa.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D81717" w:rsidRPr="001C030F" w:rsidRDefault="00DC3308"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Cuadragésimo</w:t>
      </w:r>
      <w:r w:rsidR="00B613F8" w:rsidRPr="001C030F">
        <w:rPr>
          <w:rFonts w:ascii="Arial" w:hAnsi="Arial" w:cs="Arial"/>
          <w:b/>
          <w:lang w:val="es-ES"/>
        </w:rPr>
        <w:t>.</w:t>
      </w:r>
      <w:r w:rsidR="00D81717" w:rsidRPr="001C030F">
        <w:rPr>
          <w:rFonts w:ascii="Arial" w:hAnsi="Arial" w:cs="Arial"/>
          <w:b/>
          <w:lang w:val="es-ES"/>
        </w:rPr>
        <w:t xml:space="preserve"> </w:t>
      </w:r>
      <w:r w:rsidR="00D81717" w:rsidRPr="001C030F">
        <w:rPr>
          <w:rFonts w:ascii="Arial" w:hAnsi="Arial" w:cs="Arial"/>
          <w:lang w:val="es-ES"/>
        </w:rPr>
        <w:t xml:space="preserve">Ejecutivo Estatal a través de sus Dependencias y Entidades, deberá elaborar el Proyecto de Presupuesto </w:t>
      </w:r>
      <w:r w:rsidR="00710097" w:rsidRPr="001C030F">
        <w:rPr>
          <w:rFonts w:ascii="Arial" w:hAnsi="Arial" w:cs="Arial"/>
          <w:lang w:val="es-ES"/>
        </w:rPr>
        <w:t xml:space="preserve">para el siguiente ejercicio fiscal </w:t>
      </w:r>
      <w:r w:rsidR="00D81717" w:rsidRPr="001C030F">
        <w:rPr>
          <w:rFonts w:ascii="Arial" w:hAnsi="Arial" w:cs="Arial"/>
          <w:lang w:val="es-ES"/>
        </w:rPr>
        <w:t>observando siempre los principios de racionalidad para la óptima administración del recurso público. Es indispensable realizar un ejercicio, tanto de planeación como de presupuestación bajo criterios de absoluta transparencia y rendición de cuentas, como lo señala la Ley de Presupues</w:t>
      </w:r>
      <w:r w:rsidR="00212054" w:rsidRPr="001C030F">
        <w:rPr>
          <w:rFonts w:ascii="Arial" w:hAnsi="Arial" w:cs="Arial"/>
          <w:lang w:val="es-ES"/>
        </w:rPr>
        <w:t>to y Responsabilidad Hacendaria.</w:t>
      </w:r>
    </w:p>
    <w:p w:rsidR="00710097" w:rsidRPr="001C030F" w:rsidRDefault="00710097" w:rsidP="00B54D1C">
      <w:pPr>
        <w:widowControl w:val="0"/>
        <w:autoSpaceDE w:val="0"/>
        <w:autoSpaceDN w:val="0"/>
        <w:adjustRightInd w:val="0"/>
        <w:spacing w:line="288" w:lineRule="auto"/>
        <w:jc w:val="both"/>
        <w:rPr>
          <w:rFonts w:ascii="Arial" w:hAnsi="Arial" w:cs="Arial"/>
          <w:lang w:val="es-ES"/>
        </w:rPr>
      </w:pPr>
    </w:p>
    <w:p w:rsidR="00025BFF" w:rsidRPr="001C030F" w:rsidRDefault="00485F82" w:rsidP="008F2E76">
      <w:pPr>
        <w:widowControl w:val="0"/>
        <w:autoSpaceDE w:val="0"/>
        <w:autoSpaceDN w:val="0"/>
        <w:adjustRightInd w:val="0"/>
        <w:spacing w:line="288" w:lineRule="auto"/>
        <w:jc w:val="both"/>
        <w:rPr>
          <w:rFonts w:ascii="Arial" w:hAnsi="Arial" w:cs="Arial"/>
          <w:b/>
          <w:lang w:val="es-ES"/>
        </w:rPr>
      </w:pPr>
      <w:r w:rsidRPr="001C030F">
        <w:rPr>
          <w:rFonts w:ascii="Arial" w:hAnsi="Arial" w:cs="Arial"/>
          <w:lang w:val="es-ES"/>
        </w:rPr>
        <w:t xml:space="preserve">Las Dependencias y Entidades durante la elaboración de su </w:t>
      </w:r>
      <w:r w:rsidR="00E10178" w:rsidRPr="001C030F">
        <w:rPr>
          <w:rFonts w:ascii="Arial" w:hAnsi="Arial" w:cs="Arial"/>
          <w:lang w:val="es-ES"/>
        </w:rPr>
        <w:t>A</w:t>
      </w:r>
      <w:r w:rsidRPr="001C030F">
        <w:rPr>
          <w:rFonts w:ascii="Arial" w:hAnsi="Arial" w:cs="Arial"/>
          <w:lang w:val="es-ES"/>
        </w:rPr>
        <w:t xml:space="preserve">nteproyecto, presupuestarán los distintos conceptos del gasto conforme los siguientes criterios: </w:t>
      </w:r>
    </w:p>
    <w:p w:rsidR="00395795" w:rsidRPr="00EB6623" w:rsidRDefault="00395795" w:rsidP="00B54D1C">
      <w:pPr>
        <w:widowControl w:val="0"/>
        <w:autoSpaceDE w:val="0"/>
        <w:autoSpaceDN w:val="0"/>
        <w:adjustRightInd w:val="0"/>
        <w:spacing w:line="288" w:lineRule="auto"/>
        <w:jc w:val="center"/>
        <w:rPr>
          <w:rFonts w:ascii="Arial" w:hAnsi="Arial" w:cs="Arial"/>
          <w:b/>
          <w:lang w:val="es-ES"/>
        </w:rPr>
      </w:pPr>
    </w:p>
    <w:p w:rsidR="00E80994" w:rsidRPr="001C030F" w:rsidRDefault="007B3245"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Servicios Personales</w:t>
      </w:r>
    </w:p>
    <w:p w:rsidR="00E80994" w:rsidRPr="001C030F" w:rsidRDefault="00E80994" w:rsidP="00B54D1C">
      <w:pPr>
        <w:widowControl w:val="0"/>
        <w:autoSpaceDE w:val="0"/>
        <w:autoSpaceDN w:val="0"/>
        <w:adjustRightInd w:val="0"/>
        <w:spacing w:line="288" w:lineRule="auto"/>
        <w:jc w:val="center"/>
        <w:rPr>
          <w:rFonts w:ascii="Arial" w:hAnsi="Arial" w:cs="Arial"/>
          <w:b/>
          <w:lang w:val="es-ES"/>
        </w:rPr>
      </w:pPr>
    </w:p>
    <w:p w:rsidR="00297E0A" w:rsidRPr="00B20E79" w:rsidRDefault="00006801" w:rsidP="00246870">
      <w:pPr>
        <w:widowControl w:val="0"/>
        <w:tabs>
          <w:tab w:val="left" w:pos="3179"/>
        </w:tabs>
        <w:autoSpaceDE w:val="0"/>
        <w:autoSpaceDN w:val="0"/>
        <w:adjustRightInd w:val="0"/>
        <w:spacing w:line="288" w:lineRule="auto"/>
        <w:jc w:val="both"/>
        <w:rPr>
          <w:rFonts w:ascii="Arial" w:hAnsi="Arial" w:cs="Arial"/>
          <w:lang w:val="es-ES"/>
        </w:rPr>
      </w:pPr>
      <w:r w:rsidRPr="00B20E79">
        <w:rPr>
          <w:rFonts w:ascii="Arial" w:hAnsi="Arial" w:cs="Arial"/>
          <w:b/>
          <w:lang w:val="es-ES"/>
        </w:rPr>
        <w:t>Cuadragésimo</w:t>
      </w:r>
      <w:r w:rsidR="00297E0A" w:rsidRPr="00B20E79">
        <w:rPr>
          <w:rFonts w:ascii="Arial" w:hAnsi="Arial" w:cs="Arial"/>
          <w:b/>
          <w:lang w:val="es-ES"/>
        </w:rPr>
        <w:t xml:space="preserve"> Primero. </w:t>
      </w:r>
      <w:r w:rsidR="00297E0A" w:rsidRPr="00B20E79">
        <w:rPr>
          <w:rFonts w:ascii="Arial" w:hAnsi="Arial" w:cs="Arial"/>
          <w:lang w:val="es-ES"/>
        </w:rPr>
        <w:t>Los recursos destinados al pago de Servicios Personales de las Dependencias del Poder Ejecutivo consignados en el capítulo 1000 del Clasificador por Objeto del Gasto, se presupuestarán conforme al cálculo que realiza la Dirección de Recursos Humanos</w:t>
      </w:r>
      <w:r w:rsidR="00D077DC" w:rsidRPr="00B20E79">
        <w:rPr>
          <w:rFonts w:ascii="Arial" w:hAnsi="Arial" w:cs="Arial"/>
          <w:lang w:val="es-ES"/>
        </w:rPr>
        <w:t xml:space="preserve"> de la Subsecretaría de Administración</w:t>
      </w:r>
      <w:r w:rsidR="009020F5" w:rsidRPr="00B20E79">
        <w:rPr>
          <w:rFonts w:ascii="Arial" w:hAnsi="Arial" w:cs="Arial"/>
          <w:lang w:val="es-ES"/>
        </w:rPr>
        <w:t>,</w:t>
      </w:r>
      <w:r w:rsidR="00297E0A" w:rsidRPr="00B20E79">
        <w:rPr>
          <w:rFonts w:ascii="Arial" w:hAnsi="Arial" w:cs="Arial"/>
          <w:lang w:val="es-ES"/>
        </w:rPr>
        <w:t xml:space="preserve"> con apego a las disposiciones de la Ley de Disciplina Financiera de las Entidad</w:t>
      </w:r>
      <w:r w:rsidR="00D077DC" w:rsidRPr="00B20E79">
        <w:rPr>
          <w:rFonts w:ascii="Arial" w:hAnsi="Arial" w:cs="Arial"/>
          <w:lang w:val="es-ES"/>
        </w:rPr>
        <w:t>es Federativas y los Municipios, específicamente</w:t>
      </w:r>
      <w:r w:rsidR="009020F5" w:rsidRPr="00B20E79">
        <w:rPr>
          <w:rFonts w:ascii="Arial" w:hAnsi="Arial" w:cs="Arial"/>
          <w:lang w:val="es-ES"/>
        </w:rPr>
        <w:t xml:space="preserve"> en su</w:t>
      </w:r>
      <w:r w:rsidR="00D077DC" w:rsidRPr="00B20E79">
        <w:rPr>
          <w:rFonts w:ascii="Arial" w:hAnsi="Arial" w:cs="Arial"/>
          <w:lang w:val="es-ES"/>
        </w:rPr>
        <w:t xml:space="preserve"> artículo 10.</w:t>
      </w:r>
    </w:p>
    <w:p w:rsidR="007D7908" w:rsidRPr="00B20E79" w:rsidRDefault="007D7908" w:rsidP="00246870">
      <w:pPr>
        <w:widowControl w:val="0"/>
        <w:tabs>
          <w:tab w:val="left" w:pos="3179"/>
        </w:tabs>
        <w:autoSpaceDE w:val="0"/>
        <w:autoSpaceDN w:val="0"/>
        <w:adjustRightInd w:val="0"/>
        <w:spacing w:line="288" w:lineRule="auto"/>
        <w:jc w:val="both"/>
        <w:rPr>
          <w:rFonts w:ascii="Arial" w:hAnsi="Arial" w:cs="Arial"/>
          <w:lang w:val="es-ES"/>
        </w:rPr>
      </w:pPr>
    </w:p>
    <w:p w:rsidR="007D7908" w:rsidRDefault="007D7908" w:rsidP="007D7908">
      <w:pPr>
        <w:widowControl w:val="0"/>
        <w:autoSpaceDE w:val="0"/>
        <w:autoSpaceDN w:val="0"/>
        <w:adjustRightInd w:val="0"/>
        <w:spacing w:line="288" w:lineRule="auto"/>
        <w:jc w:val="both"/>
        <w:rPr>
          <w:rFonts w:ascii="Arial" w:hAnsi="Arial" w:cs="Arial"/>
          <w:lang w:val="es-ES"/>
        </w:rPr>
      </w:pPr>
      <w:r w:rsidRPr="00B20E79">
        <w:rPr>
          <w:rFonts w:ascii="Arial" w:hAnsi="Arial" w:cs="Arial"/>
          <w:b/>
          <w:lang w:val="es-ES"/>
        </w:rPr>
        <w:t>Cuadragésimo Segundo.</w:t>
      </w:r>
      <w:r w:rsidRPr="00B20E79">
        <w:rPr>
          <w:rFonts w:ascii="Arial" w:hAnsi="Arial" w:cs="Arial"/>
          <w:lang w:val="es-ES"/>
        </w:rPr>
        <w:t xml:space="preserve"> Las Dependencias no deberán integrar a sus techos presupuestales partidas de los Servicios Personales, debido a que el cálculo de este capítulo solamente concierne a la Subsecretaría de Administración a través de la Dirección de Recursos Humanos quien se acotará a lo establecido en la Ley de Disciplina Financiera para las Entidades y Municipios y se costeará conforme a los tabuladores de sueldos y los montos en ellos contenidos. </w:t>
      </w:r>
    </w:p>
    <w:p w:rsidR="00783F6C" w:rsidRPr="00B20E79" w:rsidRDefault="00783F6C" w:rsidP="007D7908">
      <w:pPr>
        <w:widowControl w:val="0"/>
        <w:autoSpaceDE w:val="0"/>
        <w:autoSpaceDN w:val="0"/>
        <w:adjustRightInd w:val="0"/>
        <w:spacing w:line="288" w:lineRule="auto"/>
        <w:jc w:val="both"/>
        <w:rPr>
          <w:rFonts w:ascii="Arial" w:hAnsi="Arial" w:cs="Arial"/>
          <w:lang w:val="es-ES"/>
        </w:rPr>
      </w:pPr>
    </w:p>
    <w:p w:rsidR="00E80994" w:rsidRPr="00B20E79" w:rsidRDefault="00E80994" w:rsidP="00B54D1C">
      <w:pPr>
        <w:widowControl w:val="0"/>
        <w:autoSpaceDE w:val="0"/>
        <w:autoSpaceDN w:val="0"/>
        <w:adjustRightInd w:val="0"/>
        <w:spacing w:line="288" w:lineRule="auto"/>
        <w:jc w:val="both"/>
        <w:rPr>
          <w:rFonts w:ascii="Arial" w:hAnsi="Arial" w:cs="Arial"/>
          <w:lang w:val="es-ES"/>
        </w:rPr>
      </w:pPr>
    </w:p>
    <w:p w:rsidR="007121B0" w:rsidRPr="00B20E79" w:rsidRDefault="00447B26" w:rsidP="00B54D1C">
      <w:pPr>
        <w:widowControl w:val="0"/>
        <w:autoSpaceDE w:val="0"/>
        <w:autoSpaceDN w:val="0"/>
        <w:adjustRightInd w:val="0"/>
        <w:spacing w:line="288" w:lineRule="auto"/>
        <w:jc w:val="both"/>
        <w:rPr>
          <w:rFonts w:ascii="Arial" w:hAnsi="Arial" w:cs="Arial"/>
          <w:lang w:val="es-ES"/>
        </w:rPr>
      </w:pPr>
      <w:r w:rsidRPr="00B20E79">
        <w:rPr>
          <w:rFonts w:ascii="Arial" w:hAnsi="Arial" w:cs="Arial"/>
          <w:b/>
          <w:lang w:val="es-ES"/>
        </w:rPr>
        <w:t xml:space="preserve">Cuadragésimo </w:t>
      </w:r>
      <w:r w:rsidR="007D7908" w:rsidRPr="00B20E79">
        <w:rPr>
          <w:rFonts w:ascii="Arial" w:hAnsi="Arial" w:cs="Arial"/>
          <w:b/>
          <w:lang w:val="es-ES"/>
        </w:rPr>
        <w:t>Tercero</w:t>
      </w:r>
      <w:r w:rsidR="00861FA2" w:rsidRPr="00B20E79">
        <w:rPr>
          <w:rFonts w:ascii="Arial" w:hAnsi="Arial" w:cs="Arial"/>
          <w:b/>
          <w:lang w:val="es-ES"/>
        </w:rPr>
        <w:t>.</w:t>
      </w:r>
      <w:r w:rsidR="00861FA2" w:rsidRPr="00B20E79">
        <w:rPr>
          <w:rFonts w:ascii="Arial" w:hAnsi="Arial" w:cs="Arial"/>
          <w:lang w:val="es-ES"/>
        </w:rPr>
        <w:t xml:space="preserve"> La Dirección de Recursos Humanos deberá actualizar el Tabulador de Sueldos conforme a las consideraciones, porcentajes y montos establecidos para cada uno de los conceptos de gasto que se observan para estos </w:t>
      </w:r>
      <w:r w:rsidR="00861FA2" w:rsidRPr="00B20E79">
        <w:rPr>
          <w:rFonts w:ascii="Arial" w:hAnsi="Arial" w:cs="Arial"/>
          <w:lang w:val="es-ES"/>
        </w:rPr>
        <w:lastRenderedPageBreak/>
        <w:t>fines y con ello se realicen los cálculos en el capítulo de Servicios Personales, respondiendo a las disposiciones contenidas en el Contrato Colectivo de Trabajo  firmado con el Sindicato de Trabajadores al Servicio del Estado y el Acuerdo Nacional celebrado con el Sindicato Nacional de los Trabajadores de la Educación.</w:t>
      </w:r>
    </w:p>
    <w:p w:rsidR="007121B0" w:rsidRPr="00B20E79" w:rsidRDefault="007121B0" w:rsidP="00B54D1C">
      <w:pPr>
        <w:widowControl w:val="0"/>
        <w:autoSpaceDE w:val="0"/>
        <w:autoSpaceDN w:val="0"/>
        <w:adjustRightInd w:val="0"/>
        <w:spacing w:line="288" w:lineRule="auto"/>
        <w:jc w:val="both"/>
        <w:rPr>
          <w:rFonts w:ascii="Arial" w:hAnsi="Arial" w:cs="Arial"/>
          <w:lang w:val="es-ES"/>
        </w:rPr>
      </w:pPr>
    </w:p>
    <w:p w:rsidR="00946470" w:rsidRPr="001C030F" w:rsidRDefault="00447B26" w:rsidP="00946470">
      <w:pPr>
        <w:widowControl w:val="0"/>
        <w:autoSpaceDE w:val="0"/>
        <w:autoSpaceDN w:val="0"/>
        <w:adjustRightInd w:val="0"/>
        <w:spacing w:line="288" w:lineRule="auto"/>
        <w:jc w:val="both"/>
        <w:rPr>
          <w:rFonts w:ascii="Arial" w:hAnsi="Arial" w:cs="Arial"/>
          <w:lang w:val="es-ES"/>
        </w:rPr>
      </w:pPr>
      <w:r w:rsidRPr="00B20E79">
        <w:rPr>
          <w:rFonts w:ascii="Arial" w:hAnsi="Arial" w:cs="Arial"/>
          <w:b/>
          <w:lang w:val="es-ES"/>
        </w:rPr>
        <w:t xml:space="preserve">Cuadragésimo </w:t>
      </w:r>
      <w:r w:rsidR="007D7908" w:rsidRPr="00B20E79">
        <w:rPr>
          <w:rFonts w:ascii="Arial" w:hAnsi="Arial" w:cs="Arial"/>
          <w:b/>
          <w:lang w:val="es-ES"/>
        </w:rPr>
        <w:t>Cuarto</w:t>
      </w:r>
      <w:r w:rsidR="00B8666C" w:rsidRPr="00B20E79">
        <w:rPr>
          <w:rFonts w:ascii="Arial" w:hAnsi="Arial" w:cs="Arial"/>
          <w:b/>
          <w:lang w:val="es-ES"/>
        </w:rPr>
        <w:t>.</w:t>
      </w:r>
      <w:r w:rsidR="00E80994" w:rsidRPr="00B20E79">
        <w:rPr>
          <w:rFonts w:ascii="Arial" w:hAnsi="Arial" w:cs="Arial"/>
          <w:lang w:val="es-ES"/>
        </w:rPr>
        <w:t xml:space="preserve"> No se de</w:t>
      </w:r>
      <w:r w:rsidR="00946470" w:rsidRPr="00B20E79">
        <w:rPr>
          <w:rFonts w:ascii="Arial" w:hAnsi="Arial" w:cs="Arial"/>
          <w:lang w:val="es-ES"/>
        </w:rPr>
        <w:t>berán presupuestar horas extras, ni personal de honorarios y, en el caso del personal de contratación eventual, será debidamente justificada por la implementación de proyectos específicos promovidos por el Gobierno del Estado, previa autorización de la Secretaría de Administración y Finanzas.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F57768"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Cuadragésimo </w:t>
      </w:r>
      <w:r w:rsidR="007D7908">
        <w:rPr>
          <w:rFonts w:ascii="Arial" w:hAnsi="Arial" w:cs="Arial"/>
          <w:b/>
          <w:lang w:val="es-ES"/>
        </w:rPr>
        <w:t>Quinto</w:t>
      </w:r>
      <w:r w:rsidR="00F068A2" w:rsidRPr="001C030F">
        <w:rPr>
          <w:rFonts w:ascii="Arial" w:hAnsi="Arial" w:cs="Arial"/>
          <w:b/>
          <w:lang w:val="es-ES"/>
        </w:rPr>
        <w:t xml:space="preserve">. </w:t>
      </w:r>
      <w:r w:rsidR="00E80994" w:rsidRPr="001C030F">
        <w:rPr>
          <w:rFonts w:ascii="Arial" w:hAnsi="Arial" w:cs="Arial"/>
          <w:lang w:val="es-ES"/>
        </w:rPr>
        <w:t xml:space="preserve"> Es necesario precisar los niveles y cantidad del personal con derecho a la prestación de quinquenios, así como los estímulos económicos por antigüedad, de acuerdo a los registros de personal y a los valores actuales de tales prestaciones.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F068A2" w:rsidRPr="006B517F" w:rsidRDefault="00884DF8" w:rsidP="00F068A2">
      <w:pPr>
        <w:widowControl w:val="0"/>
        <w:autoSpaceDE w:val="0"/>
        <w:autoSpaceDN w:val="0"/>
        <w:adjustRightInd w:val="0"/>
        <w:spacing w:line="288" w:lineRule="auto"/>
        <w:jc w:val="both"/>
        <w:rPr>
          <w:rFonts w:ascii="Arial" w:hAnsi="Arial" w:cs="Arial"/>
          <w:lang w:val="es-ES"/>
        </w:rPr>
      </w:pPr>
      <w:r w:rsidRPr="006B517F">
        <w:rPr>
          <w:rFonts w:ascii="Arial" w:hAnsi="Arial" w:cs="Arial"/>
          <w:b/>
          <w:lang w:val="es-ES"/>
        </w:rPr>
        <w:t xml:space="preserve">Cuadragésimo </w:t>
      </w:r>
      <w:r w:rsidR="007D7908" w:rsidRPr="006B517F">
        <w:rPr>
          <w:rFonts w:ascii="Arial" w:hAnsi="Arial" w:cs="Arial"/>
          <w:b/>
          <w:lang w:val="es-ES"/>
        </w:rPr>
        <w:t>Sexto</w:t>
      </w:r>
      <w:r w:rsidR="00F068A2" w:rsidRPr="006B517F">
        <w:rPr>
          <w:rFonts w:ascii="Arial" w:hAnsi="Arial" w:cs="Arial"/>
          <w:b/>
          <w:lang w:val="es-ES"/>
        </w:rPr>
        <w:t xml:space="preserve">. </w:t>
      </w:r>
      <w:r w:rsidR="00F068A2" w:rsidRPr="006B517F">
        <w:rPr>
          <w:rFonts w:ascii="Arial" w:hAnsi="Arial" w:cs="Arial"/>
          <w:lang w:val="es-ES"/>
        </w:rPr>
        <w:t>Las percepciones ordinarias</w:t>
      </w:r>
      <w:r w:rsidR="00CD7B56" w:rsidRPr="006B517F">
        <w:rPr>
          <w:rFonts w:ascii="Arial" w:hAnsi="Arial" w:cs="Arial"/>
          <w:lang w:val="es-ES"/>
        </w:rPr>
        <w:t xml:space="preserve"> y extraordinarias</w:t>
      </w:r>
      <w:r w:rsidR="00F068A2" w:rsidRPr="006B517F">
        <w:rPr>
          <w:rFonts w:ascii="Arial" w:hAnsi="Arial" w:cs="Arial"/>
          <w:lang w:val="es-ES"/>
        </w:rPr>
        <w:t xml:space="preserve"> deberán presupuestarse y publicarse en el anexo correspondiente a Tabuladores de Sueldos donde se definan niveles salariales por cada categoría - plaza.</w:t>
      </w:r>
    </w:p>
    <w:p w:rsidR="00F068A2" w:rsidRPr="006B517F" w:rsidRDefault="00F068A2" w:rsidP="00B54D1C">
      <w:pPr>
        <w:widowControl w:val="0"/>
        <w:autoSpaceDE w:val="0"/>
        <w:autoSpaceDN w:val="0"/>
        <w:adjustRightInd w:val="0"/>
        <w:spacing w:line="288" w:lineRule="auto"/>
        <w:jc w:val="both"/>
        <w:rPr>
          <w:rFonts w:ascii="Arial" w:hAnsi="Arial" w:cs="Arial"/>
          <w:lang w:val="es-ES"/>
        </w:rPr>
      </w:pPr>
    </w:p>
    <w:p w:rsidR="003C0D39" w:rsidRPr="006B517F" w:rsidRDefault="00884DF8" w:rsidP="003C0D39">
      <w:pPr>
        <w:widowControl w:val="0"/>
        <w:autoSpaceDE w:val="0"/>
        <w:autoSpaceDN w:val="0"/>
        <w:adjustRightInd w:val="0"/>
        <w:spacing w:line="288" w:lineRule="auto"/>
        <w:jc w:val="both"/>
        <w:rPr>
          <w:rFonts w:ascii="Arial" w:hAnsi="Arial" w:cs="Arial"/>
          <w:lang w:val="es-ES"/>
        </w:rPr>
      </w:pPr>
      <w:r w:rsidRPr="006B517F">
        <w:rPr>
          <w:rFonts w:ascii="Arial" w:hAnsi="Arial" w:cs="Arial"/>
          <w:b/>
          <w:lang w:val="es-ES"/>
        </w:rPr>
        <w:t xml:space="preserve">Cuadragésimo </w:t>
      </w:r>
      <w:r w:rsidR="007D7908" w:rsidRPr="006B517F">
        <w:rPr>
          <w:rFonts w:ascii="Arial" w:hAnsi="Arial" w:cs="Arial"/>
          <w:b/>
          <w:lang w:val="es-ES"/>
        </w:rPr>
        <w:t>Séptimo</w:t>
      </w:r>
      <w:r w:rsidR="003C0D39" w:rsidRPr="006B517F">
        <w:rPr>
          <w:rFonts w:ascii="Arial" w:hAnsi="Arial" w:cs="Arial"/>
          <w:b/>
          <w:lang w:val="es-ES"/>
        </w:rPr>
        <w:t>.</w:t>
      </w:r>
      <w:r w:rsidR="003C0D39" w:rsidRPr="006B517F">
        <w:rPr>
          <w:rFonts w:ascii="Arial" w:hAnsi="Arial" w:cs="Arial"/>
          <w:lang w:val="es-ES"/>
        </w:rPr>
        <w:t xml:space="preserve"> La Dirección de Recursos Humanos calculará las previsiones salariales, tomando como base los criterios del índice inflacionario del año a presupuestar y   que serán la reserva económica para atender los incrementos salariales para los trabajadores administrativos, operativos, homologados y magisterio. Estos incrementos se acuerdan cada ejercicio fiscal con las organizaciones gremiales.  </w:t>
      </w:r>
    </w:p>
    <w:p w:rsidR="003C0D39" w:rsidRPr="006B517F" w:rsidRDefault="003C0D39" w:rsidP="00B54D1C">
      <w:pPr>
        <w:widowControl w:val="0"/>
        <w:autoSpaceDE w:val="0"/>
        <w:autoSpaceDN w:val="0"/>
        <w:adjustRightInd w:val="0"/>
        <w:spacing w:line="288" w:lineRule="auto"/>
        <w:jc w:val="both"/>
        <w:rPr>
          <w:rFonts w:ascii="Arial" w:hAnsi="Arial" w:cs="Arial"/>
          <w:lang w:val="es-ES"/>
        </w:rPr>
      </w:pPr>
    </w:p>
    <w:p w:rsidR="00D16232" w:rsidRPr="001C030F" w:rsidRDefault="002C2577" w:rsidP="00B54D1C">
      <w:pPr>
        <w:widowControl w:val="0"/>
        <w:autoSpaceDE w:val="0"/>
        <w:autoSpaceDN w:val="0"/>
        <w:adjustRightInd w:val="0"/>
        <w:spacing w:line="288" w:lineRule="auto"/>
        <w:jc w:val="both"/>
        <w:rPr>
          <w:rFonts w:ascii="Arial" w:hAnsi="Arial" w:cs="Arial"/>
          <w:lang w:val="es-ES"/>
        </w:rPr>
      </w:pPr>
      <w:r w:rsidRPr="006B517F">
        <w:rPr>
          <w:rFonts w:ascii="Arial" w:hAnsi="Arial" w:cs="Arial"/>
          <w:b/>
          <w:lang w:val="es-ES"/>
        </w:rPr>
        <w:t>Cuadragésimo</w:t>
      </w:r>
      <w:r w:rsidR="002859AC" w:rsidRPr="006B517F">
        <w:rPr>
          <w:rFonts w:ascii="Arial" w:hAnsi="Arial" w:cs="Arial"/>
          <w:b/>
          <w:lang w:val="es-ES"/>
        </w:rPr>
        <w:t xml:space="preserve"> </w:t>
      </w:r>
      <w:r w:rsidR="007D7908" w:rsidRPr="006B517F">
        <w:rPr>
          <w:rFonts w:ascii="Arial" w:hAnsi="Arial" w:cs="Arial"/>
          <w:b/>
          <w:lang w:val="es-ES"/>
        </w:rPr>
        <w:t>Octavo</w:t>
      </w:r>
      <w:r w:rsidR="00B8666C" w:rsidRPr="006B517F">
        <w:rPr>
          <w:rFonts w:ascii="Arial" w:hAnsi="Arial" w:cs="Arial"/>
          <w:b/>
          <w:lang w:val="es-ES"/>
        </w:rPr>
        <w:t>.</w:t>
      </w:r>
      <w:r w:rsidR="00E80994" w:rsidRPr="006B517F">
        <w:rPr>
          <w:rFonts w:ascii="Arial" w:hAnsi="Arial" w:cs="Arial"/>
          <w:lang w:val="es-ES"/>
        </w:rPr>
        <w:t xml:space="preserve"> Dentro de este capítulo se deberá contemplar la plantilla de personal en un proyecto operativo por dirección, respetando siempre la estructura natural de la organización.</w:t>
      </w:r>
    </w:p>
    <w:p w:rsidR="0016559B" w:rsidRPr="001C030F" w:rsidRDefault="0016559B" w:rsidP="00B54D1C">
      <w:pPr>
        <w:widowControl w:val="0"/>
        <w:autoSpaceDE w:val="0"/>
        <w:autoSpaceDN w:val="0"/>
        <w:adjustRightInd w:val="0"/>
        <w:spacing w:line="288" w:lineRule="auto"/>
        <w:ind w:left="708" w:hanging="708"/>
        <w:jc w:val="center"/>
        <w:rPr>
          <w:rFonts w:ascii="Arial" w:hAnsi="Arial" w:cs="Arial"/>
          <w:b/>
          <w:lang w:val="es-ES"/>
        </w:rPr>
      </w:pPr>
    </w:p>
    <w:p w:rsidR="0079754C" w:rsidRPr="001C030F" w:rsidRDefault="0079754C">
      <w:pPr>
        <w:rPr>
          <w:rFonts w:ascii="Arial" w:hAnsi="Arial" w:cs="Arial"/>
          <w:b/>
          <w:lang w:val="es-ES"/>
        </w:rPr>
      </w:pPr>
      <w:r w:rsidRPr="001C030F">
        <w:rPr>
          <w:rFonts w:ascii="Arial" w:hAnsi="Arial" w:cs="Arial"/>
          <w:b/>
          <w:lang w:val="es-ES"/>
        </w:rPr>
        <w:br w:type="page"/>
      </w:r>
    </w:p>
    <w:p w:rsidR="00E80994" w:rsidRPr="001C030F" w:rsidRDefault="00CF0B0F" w:rsidP="00B54D1C">
      <w:pPr>
        <w:widowControl w:val="0"/>
        <w:autoSpaceDE w:val="0"/>
        <w:autoSpaceDN w:val="0"/>
        <w:adjustRightInd w:val="0"/>
        <w:spacing w:line="288" w:lineRule="auto"/>
        <w:ind w:left="708" w:hanging="708"/>
        <w:jc w:val="center"/>
        <w:rPr>
          <w:rFonts w:ascii="Arial" w:hAnsi="Arial" w:cs="Arial"/>
          <w:b/>
          <w:lang w:val="es-ES"/>
        </w:rPr>
      </w:pPr>
      <w:r w:rsidRPr="001C030F">
        <w:rPr>
          <w:rFonts w:ascii="Arial" w:hAnsi="Arial" w:cs="Arial"/>
          <w:b/>
          <w:lang w:val="es-ES"/>
        </w:rPr>
        <w:lastRenderedPageBreak/>
        <w:t>Materiales y Suministros</w:t>
      </w:r>
    </w:p>
    <w:p w:rsidR="00855843" w:rsidRPr="001C030F" w:rsidRDefault="00855843" w:rsidP="00B54D1C">
      <w:pPr>
        <w:widowControl w:val="0"/>
        <w:autoSpaceDE w:val="0"/>
        <w:autoSpaceDN w:val="0"/>
        <w:adjustRightInd w:val="0"/>
        <w:spacing w:line="288" w:lineRule="auto"/>
        <w:jc w:val="both"/>
        <w:rPr>
          <w:rFonts w:ascii="Arial" w:hAnsi="Arial" w:cs="Arial"/>
          <w:lang w:val="es-ES"/>
        </w:rPr>
      </w:pPr>
    </w:p>
    <w:p w:rsidR="00855843" w:rsidRPr="002A3A8D" w:rsidRDefault="00855843"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Cuadragésimo </w:t>
      </w:r>
      <w:r w:rsidR="002A3A8D">
        <w:rPr>
          <w:rFonts w:ascii="Arial" w:hAnsi="Arial" w:cs="Arial"/>
          <w:b/>
          <w:lang w:val="es-ES"/>
        </w:rPr>
        <w:t>Noveno</w:t>
      </w:r>
      <w:r w:rsidRPr="001C030F">
        <w:rPr>
          <w:rFonts w:ascii="Arial" w:hAnsi="Arial" w:cs="Arial"/>
          <w:b/>
          <w:lang w:val="es-ES"/>
        </w:rPr>
        <w:t xml:space="preserve">. </w:t>
      </w:r>
      <w:r w:rsidRPr="002A3A8D">
        <w:rPr>
          <w:rFonts w:ascii="Arial" w:hAnsi="Arial" w:cs="Arial"/>
          <w:lang w:val="es-ES"/>
        </w:rPr>
        <w:t>La previsión para la adquisición de uniformes se limitará al personal operativo de las distintas corporaciones de Seguridad Pública, procuración de justicia y salud, uniformes escolares, útiles escolares y calzado deportivo en el caso del sector educativo.</w:t>
      </w:r>
    </w:p>
    <w:p w:rsidR="00E80994" w:rsidRPr="001C030F" w:rsidRDefault="00E80994" w:rsidP="00B54D1C">
      <w:pPr>
        <w:widowControl w:val="0"/>
        <w:autoSpaceDE w:val="0"/>
        <w:autoSpaceDN w:val="0"/>
        <w:adjustRightInd w:val="0"/>
        <w:spacing w:line="288" w:lineRule="auto"/>
        <w:jc w:val="both"/>
        <w:rPr>
          <w:rFonts w:ascii="Arial" w:hAnsi="Arial" w:cs="Arial"/>
          <w:b/>
          <w:lang w:val="es-ES"/>
        </w:rPr>
      </w:pPr>
    </w:p>
    <w:p w:rsidR="00855843" w:rsidRPr="002B03EA" w:rsidRDefault="002B03EA"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Quincuagésimo</w:t>
      </w:r>
      <w:r w:rsidR="00855843" w:rsidRPr="001C030F">
        <w:rPr>
          <w:rFonts w:ascii="Arial" w:hAnsi="Arial" w:cs="Arial"/>
          <w:b/>
          <w:lang w:val="es-ES"/>
        </w:rPr>
        <w:t xml:space="preserve">. </w:t>
      </w:r>
      <w:r w:rsidRPr="002B03EA">
        <w:rPr>
          <w:rFonts w:ascii="Arial" w:hAnsi="Arial" w:cs="Arial"/>
          <w:lang w:val="es-ES"/>
        </w:rPr>
        <w:t xml:space="preserve">El concepto de </w:t>
      </w:r>
      <w:r w:rsidR="00855843" w:rsidRPr="002B03EA">
        <w:rPr>
          <w:rFonts w:ascii="Arial" w:hAnsi="Arial" w:cs="Arial"/>
          <w:lang w:val="es-ES"/>
        </w:rPr>
        <w:t>licencias de conducir, placas,  impresión de formas valoradas, impresión de tarjetas de circulación y diversos formatos de las recaudaciones del gasto centralizado y, se presupuestará con base a la estimación proporcionada por la Dirección de Bienes y Suministros,  y en congruencia con las necesidades planteadas por la Dirección de Registro Civil, Dirección de Registro Público, Dirección del Trabajo, Dirección de Vialidad y Transportes de la Secretaría General de Gobierno, y el Servicio de Administración Tributaria.</w:t>
      </w:r>
    </w:p>
    <w:p w:rsidR="00E80994" w:rsidRPr="002B03EA" w:rsidRDefault="00E80994" w:rsidP="00B54D1C">
      <w:pPr>
        <w:widowControl w:val="0"/>
        <w:autoSpaceDE w:val="0"/>
        <w:autoSpaceDN w:val="0"/>
        <w:adjustRightInd w:val="0"/>
        <w:spacing w:line="288" w:lineRule="auto"/>
        <w:jc w:val="both"/>
        <w:rPr>
          <w:rFonts w:ascii="Arial" w:hAnsi="Arial" w:cs="Arial"/>
          <w:b/>
          <w:lang w:val="es-ES"/>
        </w:rPr>
      </w:pPr>
    </w:p>
    <w:p w:rsidR="00855843" w:rsidRPr="001C030F" w:rsidRDefault="00300864"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Quincuagésimo</w:t>
      </w:r>
      <w:r w:rsidR="00855843" w:rsidRPr="001C030F">
        <w:rPr>
          <w:rFonts w:ascii="Arial" w:hAnsi="Arial" w:cs="Arial"/>
          <w:b/>
          <w:lang w:val="es-ES"/>
        </w:rPr>
        <w:t xml:space="preserve"> </w:t>
      </w:r>
      <w:r>
        <w:rPr>
          <w:rFonts w:ascii="Arial" w:hAnsi="Arial" w:cs="Arial"/>
          <w:b/>
          <w:lang w:val="es-ES"/>
        </w:rPr>
        <w:t>Primero</w:t>
      </w:r>
      <w:r w:rsidR="00855843" w:rsidRPr="001C030F">
        <w:rPr>
          <w:rFonts w:ascii="Arial" w:hAnsi="Arial" w:cs="Arial"/>
          <w:b/>
          <w:lang w:val="es-ES"/>
        </w:rPr>
        <w:t xml:space="preserve">. </w:t>
      </w:r>
      <w:r w:rsidR="00855843" w:rsidRPr="001C030F">
        <w:rPr>
          <w:rFonts w:ascii="Arial" w:hAnsi="Arial" w:cs="Arial"/>
          <w:lang w:val="es-ES"/>
        </w:rPr>
        <w:t>Para presupuestar los conceptos de gasto de Materiales y Suministros se considerarán los establecidos en el Cla</w:t>
      </w:r>
      <w:r w:rsidR="001E5B0C">
        <w:rPr>
          <w:rFonts w:ascii="Arial" w:hAnsi="Arial" w:cs="Arial"/>
          <w:lang w:val="es-ES"/>
        </w:rPr>
        <w:t xml:space="preserve">sificador por Objeto del Gasto, </w:t>
      </w:r>
      <w:r w:rsidR="00855843" w:rsidRPr="001E5B0C">
        <w:rPr>
          <w:rFonts w:ascii="Arial" w:hAnsi="Arial" w:cs="Arial"/>
          <w:lang w:val="es-ES"/>
        </w:rPr>
        <w:t>de acuerdo con las proyecciones que realice la Subsecretaría de Administración y con base en los contratos celebrados con los particulares y prestadores de servicios públicos y privados, siendo la Dirección de Bienes y Suministros la única facultada en el Poder Ejecutivo para realizar concertaciones de contratación para la adquisición de bienes y servicios.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C10E7C" w:rsidRDefault="00C10E7C"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Quincuagésimo </w:t>
      </w:r>
      <w:r>
        <w:rPr>
          <w:rFonts w:ascii="Arial" w:hAnsi="Arial" w:cs="Arial"/>
          <w:b/>
          <w:lang w:val="es-ES"/>
        </w:rPr>
        <w:t>Segundo</w:t>
      </w:r>
      <w:r w:rsidR="00855843" w:rsidRPr="001C030F">
        <w:rPr>
          <w:rFonts w:ascii="Arial" w:hAnsi="Arial" w:cs="Arial"/>
          <w:b/>
          <w:lang w:val="es-ES"/>
        </w:rPr>
        <w:t xml:space="preserve">. </w:t>
      </w:r>
      <w:r w:rsidR="00855843" w:rsidRPr="00C10E7C">
        <w:rPr>
          <w:rFonts w:ascii="Arial" w:hAnsi="Arial" w:cs="Arial"/>
          <w:lang w:val="es-ES"/>
        </w:rPr>
        <w:t>Medicinas y material de curación, es</w:t>
      </w:r>
      <w:r w:rsidR="00E80467">
        <w:rPr>
          <w:rFonts w:ascii="Arial" w:hAnsi="Arial" w:cs="Arial"/>
          <w:lang w:val="es-ES"/>
        </w:rPr>
        <w:t xml:space="preserve"> un concepto de gasto aplicable </w:t>
      </w:r>
      <w:r w:rsidR="00855843" w:rsidRPr="00C10E7C">
        <w:rPr>
          <w:rFonts w:ascii="Arial" w:hAnsi="Arial" w:cs="Arial"/>
          <w:lang w:val="es-ES"/>
        </w:rPr>
        <w:t>a los Centros Penitenciarios, al Órgano Especializado en la Ejecución de Medidas para Adolescentes y a la Subsecretaría de Administración, quien tiene a cargo los consultorios médicos de la Unidad de Servicios Estatales y Palacio de Gobierno.</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D83BCA" w:rsidRPr="001C030F" w:rsidRDefault="00C84087"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Quincuagésimo </w:t>
      </w:r>
      <w:r>
        <w:rPr>
          <w:rFonts w:ascii="Arial" w:hAnsi="Arial" w:cs="Arial"/>
          <w:b/>
          <w:lang w:val="es-ES"/>
        </w:rPr>
        <w:t>Tercero</w:t>
      </w:r>
      <w:r w:rsidR="00855843" w:rsidRPr="00C84087">
        <w:rPr>
          <w:rFonts w:ascii="Arial" w:hAnsi="Arial" w:cs="Arial"/>
          <w:b/>
          <w:lang w:val="es-ES"/>
        </w:rPr>
        <w:t xml:space="preserve">. </w:t>
      </w:r>
      <w:r w:rsidR="00855843" w:rsidRPr="00C84087">
        <w:rPr>
          <w:rFonts w:ascii="Arial" w:hAnsi="Arial" w:cs="Arial"/>
          <w:lang w:val="es-ES"/>
        </w:rPr>
        <w:t>Para la integración presupuestal de los conceptos de combustible y lubricantes y viáticos y pasajes, se tomará en cuenta el Programa de Servicios Compartidos y las Dependencias que participan en ellos, considerando en todo momento que la administración de los mismos y su proyección quedará a cargo de la Subsecretaría de Administración, atendiendo las normas de austeridad en estos conceptos.</w:t>
      </w:r>
    </w:p>
    <w:p w:rsidR="00D83BCA" w:rsidRPr="001C030F" w:rsidRDefault="00D21E85" w:rsidP="003C586E">
      <w:pPr>
        <w:widowControl w:val="0"/>
        <w:autoSpaceDE w:val="0"/>
        <w:autoSpaceDN w:val="0"/>
        <w:adjustRightInd w:val="0"/>
        <w:spacing w:line="288" w:lineRule="auto"/>
        <w:jc w:val="both"/>
        <w:rPr>
          <w:rFonts w:ascii="Arial" w:hAnsi="Arial" w:cs="Arial"/>
          <w:b/>
          <w:lang w:val="es-ES"/>
        </w:rPr>
      </w:pPr>
      <w:r w:rsidRPr="00292259">
        <w:rPr>
          <w:rFonts w:ascii="Arial" w:hAnsi="Arial" w:cs="Arial"/>
          <w:b/>
          <w:lang w:val="es-ES"/>
        </w:rPr>
        <w:lastRenderedPageBreak/>
        <w:t xml:space="preserve">Quincuagésimo </w:t>
      </w:r>
      <w:r w:rsidR="00292259" w:rsidRPr="00292259">
        <w:rPr>
          <w:rFonts w:ascii="Arial" w:hAnsi="Arial" w:cs="Arial"/>
          <w:b/>
          <w:lang w:val="es-ES"/>
        </w:rPr>
        <w:t>Cuarto</w:t>
      </w:r>
      <w:r w:rsidR="00D83BCA" w:rsidRPr="00292259">
        <w:rPr>
          <w:rFonts w:ascii="Arial" w:hAnsi="Arial" w:cs="Arial"/>
          <w:b/>
          <w:lang w:val="es-ES"/>
        </w:rPr>
        <w:t xml:space="preserve">. </w:t>
      </w:r>
      <w:r w:rsidR="00D83BCA" w:rsidRPr="00292259">
        <w:rPr>
          <w:rFonts w:ascii="Arial" w:hAnsi="Arial" w:cs="Arial"/>
          <w:lang w:val="es-ES"/>
        </w:rPr>
        <w:t>La partida de alimentación de internos en albergues, así como la de vestuario y uniformes, será destinadas a satisfacer las necesidades básicas de las personas que acudan a aquellas entidades que proporcionan auxilio y atención a la ciudadanía quedando en resguardo del Estado por su condición de vulnerabilidad.</w:t>
      </w:r>
    </w:p>
    <w:p w:rsidR="00D83BCA" w:rsidRPr="001C030F" w:rsidRDefault="00D83BCA" w:rsidP="006F652A">
      <w:pPr>
        <w:widowControl w:val="0"/>
        <w:autoSpaceDE w:val="0"/>
        <w:autoSpaceDN w:val="0"/>
        <w:adjustRightInd w:val="0"/>
        <w:spacing w:line="288" w:lineRule="auto"/>
        <w:rPr>
          <w:rFonts w:ascii="Arial" w:hAnsi="Arial" w:cs="Arial"/>
          <w:b/>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Servicios Generales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2C2577"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Quincuagésimo</w:t>
      </w:r>
      <w:r w:rsidR="006F652A" w:rsidRPr="001C030F">
        <w:rPr>
          <w:rFonts w:ascii="Arial" w:hAnsi="Arial" w:cs="Arial"/>
          <w:b/>
          <w:lang w:val="es-ES"/>
        </w:rPr>
        <w:t xml:space="preserve"> </w:t>
      </w:r>
      <w:r w:rsidR="00EC5BBC">
        <w:rPr>
          <w:rFonts w:ascii="Arial" w:hAnsi="Arial" w:cs="Arial"/>
          <w:b/>
          <w:lang w:val="es-ES"/>
        </w:rPr>
        <w:t>Quinto</w:t>
      </w:r>
      <w:r w:rsidRPr="001C030F">
        <w:rPr>
          <w:rFonts w:ascii="Arial" w:hAnsi="Arial" w:cs="Arial"/>
          <w:b/>
          <w:lang w:val="es-ES"/>
        </w:rPr>
        <w:t xml:space="preserve">. </w:t>
      </w:r>
      <w:r w:rsidR="00E80994" w:rsidRPr="001C030F">
        <w:rPr>
          <w:rFonts w:ascii="Arial" w:hAnsi="Arial" w:cs="Arial"/>
          <w:lang w:val="es-ES"/>
        </w:rPr>
        <w:t>En este capítulo se presupuestarán, los conceptos destinados a cubrir el costo de todo tipo de servicios que se contraten con particulares o instituciones del propio sector público, así como los servicios oficiales requeridos para el desempeño de actividades vinculadas con la función pública, tomando en cuenta su unidad responsable y programa, y una calendarización de acuerdo a las necesidades específicas del proyecto.</w:t>
      </w:r>
    </w:p>
    <w:p w:rsidR="00E80994" w:rsidRPr="001C030F" w:rsidRDefault="00E80994" w:rsidP="00B54D1C">
      <w:pPr>
        <w:widowControl w:val="0"/>
        <w:autoSpaceDE w:val="0"/>
        <w:autoSpaceDN w:val="0"/>
        <w:adjustRightInd w:val="0"/>
        <w:spacing w:line="288" w:lineRule="auto"/>
        <w:jc w:val="both"/>
        <w:rPr>
          <w:rFonts w:ascii="Arial" w:hAnsi="Arial" w:cs="Arial"/>
          <w:b/>
          <w:lang w:val="es-ES"/>
        </w:rPr>
      </w:pPr>
    </w:p>
    <w:p w:rsidR="00920154" w:rsidRPr="00EC5BBC" w:rsidRDefault="00920154" w:rsidP="00920154">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Quincuagésimo </w:t>
      </w:r>
      <w:r w:rsidR="00EC5BBC">
        <w:rPr>
          <w:rFonts w:ascii="Arial" w:hAnsi="Arial" w:cs="Arial"/>
          <w:b/>
          <w:lang w:val="es-ES"/>
        </w:rPr>
        <w:t>Sexto</w:t>
      </w:r>
      <w:r w:rsidRPr="001C030F">
        <w:rPr>
          <w:rFonts w:ascii="Arial" w:hAnsi="Arial" w:cs="Arial"/>
          <w:b/>
          <w:lang w:val="es-ES"/>
        </w:rPr>
        <w:t xml:space="preserve">. </w:t>
      </w:r>
      <w:r w:rsidRPr="00EC5BBC">
        <w:rPr>
          <w:rFonts w:ascii="Arial" w:hAnsi="Arial" w:cs="Arial"/>
          <w:lang w:val="es-ES"/>
        </w:rPr>
        <w:t>La Subsecretaría de Administración a través de la Dirección de Servicios Generales hará una proyección de los conceptos de gasto de los servicios centralizados que requieren las Dependencias para su operación y se considerarán los establecidos en el Clasificador por Objeto del Gasto, emitido por el CONAC.</w:t>
      </w:r>
    </w:p>
    <w:p w:rsidR="00920154" w:rsidRPr="001C030F" w:rsidRDefault="00920154" w:rsidP="00B54D1C">
      <w:pPr>
        <w:widowControl w:val="0"/>
        <w:autoSpaceDE w:val="0"/>
        <w:autoSpaceDN w:val="0"/>
        <w:adjustRightInd w:val="0"/>
        <w:spacing w:line="288" w:lineRule="auto"/>
        <w:jc w:val="both"/>
        <w:rPr>
          <w:rFonts w:ascii="Arial" w:hAnsi="Arial" w:cs="Arial"/>
          <w:lang w:val="es-ES"/>
        </w:rPr>
      </w:pPr>
    </w:p>
    <w:p w:rsidR="00E80994" w:rsidRPr="00EC5BBC" w:rsidRDefault="00CF0B0F" w:rsidP="00920154">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Quincuagésimo </w:t>
      </w:r>
      <w:r w:rsidR="00EC5BBC">
        <w:rPr>
          <w:rFonts w:ascii="Arial" w:hAnsi="Arial" w:cs="Arial"/>
          <w:b/>
          <w:lang w:val="es-ES"/>
        </w:rPr>
        <w:t>Séptimo</w:t>
      </w:r>
      <w:r w:rsidR="00B8666C" w:rsidRPr="001C030F">
        <w:rPr>
          <w:rFonts w:ascii="Arial" w:hAnsi="Arial" w:cs="Arial"/>
          <w:b/>
          <w:lang w:val="es-ES"/>
        </w:rPr>
        <w:t>.</w:t>
      </w:r>
      <w:r w:rsidR="00E80994" w:rsidRPr="001C030F">
        <w:rPr>
          <w:rFonts w:ascii="Arial" w:hAnsi="Arial" w:cs="Arial"/>
          <w:b/>
          <w:lang w:val="es-ES"/>
        </w:rPr>
        <w:t xml:space="preserve"> </w:t>
      </w:r>
      <w:r w:rsidR="00920154" w:rsidRPr="00EC5BBC">
        <w:rPr>
          <w:rFonts w:ascii="Arial" w:hAnsi="Arial" w:cs="Arial"/>
          <w:lang w:val="es-ES"/>
        </w:rPr>
        <w:t xml:space="preserve">En el caso de las partidas de energía eléctrica, arrendamiento de inmuebles, agua potable, servicio telefónico, seguros e internet y el mantenimiento general de los edificios patrimonio del Estado, se </w:t>
      </w:r>
      <w:r w:rsidR="00A0258B" w:rsidRPr="00EC5BBC">
        <w:rPr>
          <w:rFonts w:ascii="Arial" w:hAnsi="Arial" w:cs="Arial"/>
          <w:lang w:val="es-ES"/>
        </w:rPr>
        <w:t>proyectarán con</w:t>
      </w:r>
      <w:r w:rsidR="00920154" w:rsidRPr="00EC5BBC">
        <w:rPr>
          <w:rFonts w:ascii="Arial" w:hAnsi="Arial" w:cs="Arial"/>
          <w:lang w:val="es-ES"/>
        </w:rPr>
        <w:t xml:space="preserve"> base a las necesidades y en función de su operatividad.</w:t>
      </w:r>
    </w:p>
    <w:p w:rsidR="00920154" w:rsidRPr="001C030F" w:rsidRDefault="00920154" w:rsidP="00920154">
      <w:pPr>
        <w:widowControl w:val="0"/>
        <w:autoSpaceDE w:val="0"/>
        <w:autoSpaceDN w:val="0"/>
        <w:adjustRightInd w:val="0"/>
        <w:spacing w:line="288" w:lineRule="auto"/>
        <w:jc w:val="both"/>
        <w:rPr>
          <w:rFonts w:ascii="Arial" w:hAnsi="Arial" w:cs="Arial"/>
          <w:lang w:val="es-ES"/>
        </w:rPr>
      </w:pPr>
    </w:p>
    <w:p w:rsidR="00E80994" w:rsidRPr="001C030F" w:rsidRDefault="00CF0B0F" w:rsidP="00B54D1C">
      <w:pPr>
        <w:widowControl w:val="0"/>
        <w:autoSpaceDE w:val="0"/>
        <w:autoSpaceDN w:val="0"/>
        <w:adjustRightInd w:val="0"/>
        <w:spacing w:line="288" w:lineRule="auto"/>
        <w:jc w:val="both"/>
        <w:rPr>
          <w:rFonts w:ascii="Arial" w:hAnsi="Arial" w:cs="Arial"/>
          <w:b/>
          <w:lang w:val="es-ES"/>
        </w:rPr>
      </w:pPr>
      <w:r w:rsidRPr="001C030F">
        <w:rPr>
          <w:rFonts w:ascii="Arial" w:hAnsi="Arial" w:cs="Arial"/>
          <w:b/>
          <w:lang w:val="es-ES"/>
        </w:rPr>
        <w:t xml:space="preserve">Quincuagésimo </w:t>
      </w:r>
      <w:r w:rsidR="001F1753">
        <w:rPr>
          <w:rFonts w:ascii="Arial" w:hAnsi="Arial" w:cs="Arial"/>
          <w:b/>
          <w:lang w:val="es-ES"/>
        </w:rPr>
        <w:t>Octavo</w:t>
      </w:r>
      <w:r w:rsidR="00B8666C" w:rsidRPr="001C030F">
        <w:rPr>
          <w:rFonts w:ascii="Arial" w:hAnsi="Arial" w:cs="Arial"/>
          <w:b/>
          <w:lang w:val="es-ES"/>
        </w:rPr>
        <w:t>.</w:t>
      </w:r>
      <w:r w:rsidR="00E80994" w:rsidRPr="001C030F">
        <w:rPr>
          <w:rFonts w:ascii="Arial" w:hAnsi="Arial" w:cs="Arial"/>
          <w:b/>
          <w:lang w:val="es-ES"/>
        </w:rPr>
        <w:t xml:space="preserve"> </w:t>
      </w:r>
      <w:r w:rsidR="00E80994" w:rsidRPr="001C030F">
        <w:rPr>
          <w:rFonts w:ascii="Arial" w:hAnsi="Arial" w:cs="Arial"/>
          <w:lang w:val="es-ES"/>
        </w:rPr>
        <w:t>Las Dependencias deberán coordinarse con la Subsecretaría de Administración para presupuestar</w:t>
      </w:r>
      <w:r w:rsidR="00F16FF4" w:rsidRPr="001C030F">
        <w:rPr>
          <w:rFonts w:ascii="Arial" w:hAnsi="Arial" w:cs="Arial"/>
          <w:lang w:val="es-ES"/>
        </w:rPr>
        <w:t xml:space="preserve"> todas aquellas partidas que requieran de un contrato que formalice la prestación o la adquisición de un bien o servicio y deberán ser presupuestadas en partidas de gasto centralizadas.</w:t>
      </w:r>
    </w:p>
    <w:p w:rsidR="00706EB8" w:rsidRPr="001C030F" w:rsidRDefault="00706EB8" w:rsidP="00706EB8">
      <w:pPr>
        <w:widowControl w:val="0"/>
        <w:autoSpaceDE w:val="0"/>
        <w:autoSpaceDN w:val="0"/>
        <w:adjustRightInd w:val="0"/>
        <w:spacing w:line="288" w:lineRule="auto"/>
        <w:jc w:val="both"/>
        <w:rPr>
          <w:rFonts w:ascii="Arial" w:hAnsi="Arial" w:cs="Arial"/>
          <w:lang w:val="es-ES"/>
        </w:rPr>
      </w:pPr>
    </w:p>
    <w:p w:rsidR="00F40156" w:rsidRDefault="006227EB" w:rsidP="00B54D1C">
      <w:pPr>
        <w:widowControl w:val="0"/>
        <w:autoSpaceDE w:val="0"/>
        <w:autoSpaceDN w:val="0"/>
        <w:adjustRightInd w:val="0"/>
        <w:spacing w:line="288" w:lineRule="auto"/>
        <w:jc w:val="both"/>
        <w:rPr>
          <w:rFonts w:ascii="Arial" w:hAnsi="Arial" w:cs="Arial"/>
          <w:lang w:val="es-ES"/>
        </w:rPr>
      </w:pPr>
      <w:r w:rsidRPr="006227EB">
        <w:rPr>
          <w:rFonts w:ascii="Arial" w:hAnsi="Arial" w:cs="Arial"/>
          <w:b/>
          <w:lang w:val="es-ES"/>
        </w:rPr>
        <w:t>Quincuagésimo Noveno</w:t>
      </w:r>
      <w:r w:rsidR="00706EB8" w:rsidRPr="006227EB">
        <w:rPr>
          <w:rFonts w:ascii="Arial" w:hAnsi="Arial" w:cs="Arial"/>
          <w:lang w:val="es-ES"/>
        </w:rPr>
        <w:t xml:space="preserve">. No se presupuestarán partidas que contravengan lo dispuesto en la Ley de Austeridad y </w:t>
      </w:r>
      <w:r w:rsidR="00955F5E" w:rsidRPr="006227EB">
        <w:rPr>
          <w:rFonts w:ascii="Arial" w:hAnsi="Arial" w:cs="Arial"/>
          <w:lang w:val="es-ES"/>
        </w:rPr>
        <w:t>Programa de Reducción y Ahorro del Gobierno del Estado de Sinaloa</w:t>
      </w:r>
      <w:r w:rsidR="0041679A" w:rsidRPr="006227EB">
        <w:rPr>
          <w:rFonts w:ascii="Arial" w:hAnsi="Arial" w:cs="Arial"/>
          <w:lang w:val="es-ES"/>
        </w:rPr>
        <w:t>.</w:t>
      </w:r>
    </w:p>
    <w:p w:rsidR="009308BB" w:rsidRPr="006227EB" w:rsidRDefault="009308BB" w:rsidP="00B54D1C">
      <w:pPr>
        <w:widowControl w:val="0"/>
        <w:autoSpaceDE w:val="0"/>
        <w:autoSpaceDN w:val="0"/>
        <w:adjustRightInd w:val="0"/>
        <w:spacing w:line="288" w:lineRule="auto"/>
        <w:jc w:val="both"/>
        <w:rPr>
          <w:rFonts w:ascii="Arial" w:hAnsi="Arial" w:cs="Arial"/>
          <w:lang w:val="es-ES"/>
        </w:rPr>
      </w:pPr>
    </w:p>
    <w:p w:rsidR="000C7E7B" w:rsidRPr="001C030F" w:rsidRDefault="000C7E7B" w:rsidP="00B54D1C">
      <w:pPr>
        <w:widowControl w:val="0"/>
        <w:autoSpaceDE w:val="0"/>
        <w:autoSpaceDN w:val="0"/>
        <w:adjustRightInd w:val="0"/>
        <w:spacing w:line="288" w:lineRule="auto"/>
        <w:jc w:val="both"/>
        <w:rPr>
          <w:rFonts w:ascii="Arial" w:hAnsi="Arial" w:cs="Arial"/>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lastRenderedPageBreak/>
        <w:t xml:space="preserve">Transferencias, Asignaciones, Subsidios </w:t>
      </w:r>
      <w:r w:rsidR="00BC50C0" w:rsidRPr="001C030F">
        <w:rPr>
          <w:rFonts w:ascii="Arial" w:hAnsi="Arial" w:cs="Arial"/>
          <w:b/>
          <w:lang w:val="es-ES"/>
        </w:rPr>
        <w:t>y</w:t>
      </w:r>
      <w:r w:rsidRPr="001C030F">
        <w:rPr>
          <w:rFonts w:ascii="Arial" w:hAnsi="Arial" w:cs="Arial"/>
          <w:b/>
          <w:lang w:val="es-ES"/>
        </w:rPr>
        <w:t xml:space="preserve"> Otras Ayudas</w:t>
      </w:r>
    </w:p>
    <w:p w:rsidR="00E80994" w:rsidRPr="001C030F" w:rsidRDefault="00E80994" w:rsidP="00B54D1C">
      <w:pPr>
        <w:widowControl w:val="0"/>
        <w:autoSpaceDE w:val="0"/>
        <w:autoSpaceDN w:val="0"/>
        <w:adjustRightInd w:val="0"/>
        <w:spacing w:line="288" w:lineRule="auto"/>
        <w:jc w:val="both"/>
        <w:rPr>
          <w:rFonts w:ascii="Arial" w:hAnsi="Arial" w:cs="Arial"/>
          <w:b/>
          <w:lang w:val="es-ES"/>
        </w:rPr>
      </w:pPr>
    </w:p>
    <w:p w:rsidR="00902C9B" w:rsidRPr="001C030F" w:rsidRDefault="003F1D57"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Sexagésimo</w:t>
      </w:r>
      <w:r w:rsidR="008371AD" w:rsidRPr="001C030F">
        <w:rPr>
          <w:rFonts w:ascii="Arial" w:hAnsi="Arial" w:cs="Arial"/>
          <w:b/>
          <w:lang w:val="es-ES"/>
        </w:rPr>
        <w:t>.</w:t>
      </w:r>
      <w:r w:rsidR="00E80994" w:rsidRPr="001C030F">
        <w:rPr>
          <w:rFonts w:ascii="Arial" w:hAnsi="Arial" w:cs="Arial"/>
          <w:b/>
          <w:lang w:val="es-ES"/>
        </w:rPr>
        <w:t xml:space="preserve"> </w:t>
      </w:r>
      <w:r w:rsidR="00E80994" w:rsidRPr="001C030F">
        <w:rPr>
          <w:rFonts w:ascii="Arial" w:hAnsi="Arial" w:cs="Arial"/>
          <w:lang w:val="es-ES"/>
        </w:rPr>
        <w:t xml:space="preserve">Agrupa las asignaciones que la Administración Pública Estatal destina en forma directa o indirecta a los sectores público, privado y apoyos como parte de su política económica y social, de acuerdo con la disponibilidad de recursos, las estrategias y prioridades de desarrollo para el sostenimiento y desempeño de sus actividades. Los </w:t>
      </w:r>
      <w:r w:rsidR="00902C9B" w:rsidRPr="001C030F">
        <w:rPr>
          <w:rFonts w:ascii="Arial" w:hAnsi="Arial" w:cs="Arial"/>
          <w:lang w:val="es-ES"/>
        </w:rPr>
        <w:t xml:space="preserve">Entes Públicos </w:t>
      </w:r>
      <w:r w:rsidR="00E80994" w:rsidRPr="001C030F">
        <w:rPr>
          <w:rFonts w:ascii="Arial" w:hAnsi="Arial" w:cs="Arial"/>
          <w:lang w:val="es-ES"/>
        </w:rPr>
        <w:t xml:space="preserve">deberán </w:t>
      </w:r>
      <w:r w:rsidR="00902C9B" w:rsidRPr="001C030F">
        <w:rPr>
          <w:rFonts w:ascii="Arial" w:hAnsi="Arial" w:cs="Arial"/>
          <w:lang w:val="es-ES"/>
        </w:rPr>
        <w:t>atender los elementos y categorías que conforman la clave presupuestaria.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9C0AB7" w:rsidP="00B54D1C">
      <w:pPr>
        <w:widowControl w:val="0"/>
        <w:autoSpaceDE w:val="0"/>
        <w:autoSpaceDN w:val="0"/>
        <w:adjustRightInd w:val="0"/>
        <w:spacing w:line="288" w:lineRule="auto"/>
        <w:jc w:val="both"/>
        <w:rPr>
          <w:rFonts w:ascii="Arial" w:hAnsi="Arial" w:cs="Arial"/>
          <w:b/>
          <w:lang w:val="es-ES"/>
        </w:rPr>
      </w:pPr>
      <w:r>
        <w:rPr>
          <w:rFonts w:ascii="Arial" w:hAnsi="Arial" w:cs="Arial"/>
          <w:b/>
          <w:lang w:val="es-ES"/>
        </w:rPr>
        <w:t>Sexagésimo</w:t>
      </w:r>
      <w:r w:rsidRPr="001C030F">
        <w:rPr>
          <w:rFonts w:ascii="Arial" w:hAnsi="Arial" w:cs="Arial"/>
          <w:b/>
          <w:lang w:val="es-ES"/>
        </w:rPr>
        <w:t xml:space="preserve"> </w:t>
      </w:r>
      <w:r>
        <w:rPr>
          <w:rFonts w:ascii="Arial" w:hAnsi="Arial" w:cs="Arial"/>
          <w:b/>
          <w:lang w:val="es-ES"/>
        </w:rPr>
        <w:t>Primero</w:t>
      </w:r>
      <w:r w:rsidR="008371AD" w:rsidRPr="001C030F">
        <w:rPr>
          <w:rFonts w:ascii="Arial" w:hAnsi="Arial" w:cs="Arial"/>
          <w:b/>
          <w:lang w:val="es-ES"/>
        </w:rPr>
        <w:t>.</w:t>
      </w:r>
      <w:r w:rsidR="00E80994" w:rsidRPr="001C030F">
        <w:rPr>
          <w:rFonts w:ascii="Arial" w:hAnsi="Arial" w:cs="Arial"/>
          <w:b/>
          <w:lang w:val="es-ES"/>
        </w:rPr>
        <w:t xml:space="preserve"> </w:t>
      </w:r>
      <w:r w:rsidR="00E80994" w:rsidRPr="001C030F">
        <w:rPr>
          <w:rFonts w:ascii="Arial" w:hAnsi="Arial" w:cs="Arial"/>
        </w:rPr>
        <w:t xml:space="preserve">Los recursos derivados de convenios y/o anexos </w:t>
      </w:r>
      <w:r w:rsidR="00E80994" w:rsidRPr="001C030F">
        <w:rPr>
          <w:rFonts w:ascii="Arial" w:hAnsi="Arial" w:cs="Arial"/>
          <w:lang w:val="es-ES"/>
        </w:rPr>
        <w:t>que suscriba el Estado con la Federación, serán considerados como</w:t>
      </w:r>
      <w:r w:rsidR="006D2C40" w:rsidRPr="001C030F">
        <w:rPr>
          <w:rFonts w:ascii="Arial" w:hAnsi="Arial" w:cs="Arial"/>
          <w:lang w:val="es-ES"/>
        </w:rPr>
        <w:t xml:space="preserve"> presupuesto</w:t>
      </w:r>
      <w:r w:rsidR="00E80994" w:rsidRPr="001C030F">
        <w:rPr>
          <w:rFonts w:ascii="Arial" w:hAnsi="Arial" w:cs="Arial"/>
          <w:lang w:val="es-ES"/>
        </w:rPr>
        <w:t xml:space="preserve"> </w:t>
      </w:r>
      <w:r w:rsidR="00327FC0" w:rsidRPr="001C030F">
        <w:rPr>
          <w:rFonts w:ascii="Arial" w:hAnsi="Arial" w:cs="Arial"/>
          <w:lang w:val="es-ES"/>
        </w:rPr>
        <w:t xml:space="preserve">irreductible </w:t>
      </w:r>
      <w:r w:rsidR="00E80994" w:rsidRPr="001C030F">
        <w:rPr>
          <w:rFonts w:ascii="Arial" w:hAnsi="Arial" w:cs="Arial"/>
          <w:lang w:val="es-ES"/>
        </w:rPr>
        <w:t xml:space="preserve">para el Estado. </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1F3D79"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Sexagésimo</w:t>
      </w:r>
      <w:r w:rsidRPr="001C030F">
        <w:rPr>
          <w:rFonts w:ascii="Arial" w:hAnsi="Arial" w:cs="Arial"/>
          <w:b/>
          <w:lang w:val="es-ES"/>
        </w:rPr>
        <w:t xml:space="preserve"> </w:t>
      </w:r>
      <w:r>
        <w:rPr>
          <w:rFonts w:ascii="Arial" w:hAnsi="Arial" w:cs="Arial"/>
          <w:b/>
          <w:lang w:val="es-ES"/>
        </w:rPr>
        <w:t>Segundo</w:t>
      </w:r>
      <w:r w:rsidR="008371AD" w:rsidRPr="001C030F">
        <w:rPr>
          <w:rFonts w:ascii="Arial" w:hAnsi="Arial" w:cs="Arial"/>
          <w:b/>
          <w:lang w:val="es-ES"/>
        </w:rPr>
        <w:t>.</w:t>
      </w:r>
      <w:r w:rsidR="00E80994" w:rsidRPr="001C030F">
        <w:rPr>
          <w:rFonts w:ascii="Arial" w:hAnsi="Arial" w:cs="Arial"/>
          <w:lang w:val="es-ES"/>
        </w:rPr>
        <w:t xml:space="preserve"> El concepto de ropa doméstica, artículos de cocina y comedor será</w:t>
      </w:r>
      <w:r w:rsidR="00902C9B" w:rsidRPr="001C030F">
        <w:rPr>
          <w:rFonts w:ascii="Arial" w:hAnsi="Arial" w:cs="Arial"/>
          <w:lang w:val="es-ES"/>
        </w:rPr>
        <w:t>n</w:t>
      </w:r>
      <w:r w:rsidR="00E80994" w:rsidRPr="001C030F">
        <w:rPr>
          <w:rFonts w:ascii="Arial" w:hAnsi="Arial" w:cs="Arial"/>
          <w:lang w:val="es-ES"/>
        </w:rPr>
        <w:t xml:space="preserve"> presupuestado</w:t>
      </w:r>
      <w:r w:rsidR="00902C9B" w:rsidRPr="001C030F">
        <w:rPr>
          <w:rFonts w:ascii="Arial" w:hAnsi="Arial" w:cs="Arial"/>
          <w:lang w:val="es-ES"/>
        </w:rPr>
        <w:t>s</w:t>
      </w:r>
      <w:r w:rsidR="00E80994" w:rsidRPr="001C030F">
        <w:rPr>
          <w:rFonts w:ascii="Arial" w:hAnsi="Arial" w:cs="Arial"/>
          <w:lang w:val="es-ES"/>
        </w:rPr>
        <w:t xml:space="preserve"> únicamente por aquellas áreas que por la naturaleza de sus funciones requieran este tipo de erogaciones.                 </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977F3E"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Sexagésimo</w:t>
      </w:r>
      <w:r w:rsidRPr="001C030F">
        <w:rPr>
          <w:rFonts w:ascii="Arial" w:hAnsi="Arial" w:cs="Arial"/>
          <w:b/>
          <w:lang w:val="es-ES"/>
        </w:rPr>
        <w:t xml:space="preserve"> </w:t>
      </w:r>
      <w:r>
        <w:rPr>
          <w:rFonts w:ascii="Arial" w:hAnsi="Arial" w:cs="Arial"/>
          <w:b/>
          <w:lang w:val="es-ES"/>
        </w:rPr>
        <w:t>Tercero</w:t>
      </w:r>
      <w:r w:rsidR="008371AD" w:rsidRPr="001C030F">
        <w:rPr>
          <w:rFonts w:ascii="Arial" w:hAnsi="Arial" w:cs="Arial"/>
          <w:b/>
          <w:lang w:val="es-ES"/>
        </w:rPr>
        <w:t xml:space="preserve">. </w:t>
      </w:r>
      <w:r w:rsidR="00E80994" w:rsidRPr="001C030F">
        <w:rPr>
          <w:rFonts w:ascii="Arial" w:hAnsi="Arial" w:cs="Arial"/>
          <w:lang w:val="es-ES"/>
        </w:rPr>
        <w:t>Material para laboratorio, concepto de gasto programable para los organismos que en su operatividad y demanda real lo requieran.</w:t>
      </w:r>
    </w:p>
    <w:p w:rsidR="00165182" w:rsidRPr="001C030F" w:rsidRDefault="00165182" w:rsidP="00B54D1C">
      <w:pPr>
        <w:widowControl w:val="0"/>
        <w:autoSpaceDE w:val="0"/>
        <w:autoSpaceDN w:val="0"/>
        <w:adjustRightInd w:val="0"/>
        <w:spacing w:line="288" w:lineRule="auto"/>
        <w:jc w:val="both"/>
        <w:rPr>
          <w:rFonts w:ascii="Arial" w:hAnsi="Arial" w:cs="Arial"/>
          <w:lang w:val="es-ES"/>
        </w:rPr>
      </w:pPr>
    </w:p>
    <w:p w:rsidR="006904A9" w:rsidRPr="001C030F" w:rsidRDefault="008A40F0"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Sexagésimo</w:t>
      </w:r>
      <w:r w:rsidRPr="001C030F">
        <w:rPr>
          <w:rFonts w:ascii="Arial" w:hAnsi="Arial" w:cs="Arial"/>
          <w:b/>
          <w:lang w:val="es-ES"/>
        </w:rPr>
        <w:t xml:space="preserve"> </w:t>
      </w:r>
      <w:r>
        <w:rPr>
          <w:rFonts w:ascii="Arial" w:hAnsi="Arial" w:cs="Arial"/>
          <w:b/>
          <w:lang w:val="es-ES"/>
        </w:rPr>
        <w:t>Cuarto</w:t>
      </w:r>
      <w:r w:rsidR="00B8666C" w:rsidRPr="001C030F">
        <w:rPr>
          <w:rFonts w:ascii="Arial" w:hAnsi="Arial" w:cs="Arial"/>
          <w:b/>
          <w:lang w:val="es-ES"/>
        </w:rPr>
        <w:t>.</w:t>
      </w:r>
      <w:r w:rsidR="00E80994" w:rsidRPr="001C030F">
        <w:rPr>
          <w:rFonts w:ascii="Arial" w:hAnsi="Arial" w:cs="Arial"/>
          <w:lang w:val="es-ES"/>
        </w:rPr>
        <w:t xml:space="preserve"> Materiales y suministros médicos, son</w:t>
      </w:r>
      <w:r>
        <w:rPr>
          <w:rFonts w:ascii="Arial" w:hAnsi="Arial" w:cs="Arial"/>
          <w:lang w:val="es-ES"/>
        </w:rPr>
        <w:t xml:space="preserve"> material de apoyo a hospitales </w:t>
      </w:r>
      <w:r w:rsidR="00327FC0" w:rsidRPr="001C030F">
        <w:rPr>
          <w:rFonts w:ascii="Arial" w:hAnsi="Arial" w:cs="Arial"/>
          <w:lang w:val="es-ES"/>
        </w:rPr>
        <w:t xml:space="preserve">y </w:t>
      </w:r>
      <w:r w:rsidR="00E80994" w:rsidRPr="001C030F">
        <w:rPr>
          <w:rFonts w:ascii="Arial" w:hAnsi="Arial" w:cs="Arial"/>
          <w:lang w:val="es-ES"/>
        </w:rPr>
        <w:t>se</w:t>
      </w:r>
      <w:r w:rsidR="00546C55" w:rsidRPr="001C030F">
        <w:rPr>
          <w:rFonts w:ascii="Arial" w:hAnsi="Arial" w:cs="Arial"/>
          <w:lang w:val="es-ES"/>
        </w:rPr>
        <w:t xml:space="preserve"> deberán</w:t>
      </w:r>
      <w:r w:rsidR="00E80994" w:rsidRPr="001C030F">
        <w:rPr>
          <w:rFonts w:ascii="Arial" w:hAnsi="Arial" w:cs="Arial"/>
          <w:lang w:val="es-ES"/>
        </w:rPr>
        <w:t xml:space="preserve"> programa</w:t>
      </w:r>
      <w:r w:rsidR="00546C55" w:rsidRPr="001C030F">
        <w:rPr>
          <w:rFonts w:ascii="Arial" w:hAnsi="Arial" w:cs="Arial"/>
          <w:lang w:val="es-ES"/>
        </w:rPr>
        <w:t>r</w:t>
      </w:r>
      <w:r w:rsidR="00E80994" w:rsidRPr="001C030F">
        <w:rPr>
          <w:rFonts w:ascii="Arial" w:hAnsi="Arial" w:cs="Arial"/>
          <w:lang w:val="es-ES"/>
        </w:rPr>
        <w:t xml:space="preserve"> con base</w:t>
      </w:r>
      <w:r w:rsidR="00327FC0" w:rsidRPr="001C030F">
        <w:rPr>
          <w:rFonts w:ascii="Arial" w:hAnsi="Arial" w:cs="Arial"/>
          <w:lang w:val="es-ES"/>
        </w:rPr>
        <w:t xml:space="preserve"> en los niveles de demanda real en apego a su techo financiero.</w:t>
      </w:r>
    </w:p>
    <w:p w:rsidR="006904A9" w:rsidRPr="001C030F" w:rsidRDefault="006904A9" w:rsidP="00B54D1C">
      <w:pPr>
        <w:widowControl w:val="0"/>
        <w:autoSpaceDE w:val="0"/>
        <w:autoSpaceDN w:val="0"/>
        <w:adjustRightInd w:val="0"/>
        <w:spacing w:line="288" w:lineRule="auto"/>
        <w:jc w:val="both"/>
        <w:rPr>
          <w:rFonts w:ascii="Arial" w:hAnsi="Arial" w:cs="Arial"/>
          <w:lang w:val="es-ES"/>
        </w:rPr>
      </w:pPr>
    </w:p>
    <w:p w:rsidR="00E80994" w:rsidRPr="001C030F" w:rsidRDefault="00C72FAB"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Sexagésimo </w:t>
      </w:r>
      <w:r w:rsidR="00093906">
        <w:rPr>
          <w:rFonts w:ascii="Arial" w:hAnsi="Arial" w:cs="Arial"/>
          <w:b/>
          <w:lang w:val="es-ES"/>
        </w:rPr>
        <w:t>Quinto</w:t>
      </w:r>
      <w:r w:rsidRPr="001C030F">
        <w:rPr>
          <w:rFonts w:ascii="Arial" w:hAnsi="Arial" w:cs="Arial"/>
          <w:b/>
          <w:lang w:val="es-ES"/>
        </w:rPr>
        <w:t>.</w:t>
      </w:r>
      <w:r w:rsidRPr="001C030F">
        <w:rPr>
          <w:rFonts w:ascii="Arial" w:hAnsi="Arial" w:cs="Arial"/>
          <w:lang w:val="es-ES"/>
        </w:rPr>
        <w:t xml:space="preserve"> </w:t>
      </w:r>
      <w:r w:rsidR="00DE0C99" w:rsidRPr="001C030F">
        <w:rPr>
          <w:rFonts w:ascii="Arial" w:hAnsi="Arial" w:cs="Arial"/>
          <w:lang w:val="es-ES"/>
        </w:rPr>
        <w:t xml:space="preserve">En este capítulo se presupuestan recursos </w:t>
      </w:r>
      <w:r w:rsidR="000A7D30" w:rsidRPr="001C030F">
        <w:rPr>
          <w:rFonts w:ascii="Arial" w:hAnsi="Arial" w:cs="Arial"/>
          <w:lang w:val="es-ES"/>
        </w:rPr>
        <w:t xml:space="preserve">para servicios personales correspondientes a los Poderes Legislativo y Judicial, a los Organismos Autónomos y Descentralizados, los cuales deben de cumplir con el artículo 10 y 13 de la Ley de Disciplina Financiera para su presupuestación y ejercicio del gasto. </w:t>
      </w:r>
      <w:r w:rsidR="006904A9" w:rsidRPr="001C030F">
        <w:rPr>
          <w:rFonts w:ascii="Arial" w:hAnsi="Arial" w:cs="Arial"/>
          <w:lang w:val="es-ES"/>
        </w:rPr>
        <w:t>Igualmente, en este capítulo</w:t>
      </w:r>
      <w:r w:rsidR="00B77EE2" w:rsidRPr="001C030F">
        <w:rPr>
          <w:rFonts w:ascii="Arial" w:hAnsi="Arial" w:cs="Arial"/>
          <w:lang w:val="es-ES"/>
        </w:rPr>
        <w:t xml:space="preserve"> se consignan</w:t>
      </w:r>
      <w:r w:rsidR="006904A9" w:rsidRPr="001C030F">
        <w:rPr>
          <w:rFonts w:ascii="Arial" w:hAnsi="Arial" w:cs="Arial"/>
          <w:lang w:val="es-ES"/>
        </w:rPr>
        <w:t xml:space="preserve"> los recursos transferidos para obras de infraestructura, inversión productiva o adquisición de activos y aportación a fideicomisos considerados todos como gasto de capital</w:t>
      </w:r>
      <w:r w:rsidR="006F39DE" w:rsidRPr="001C030F">
        <w:rPr>
          <w:rFonts w:ascii="Arial" w:hAnsi="Arial" w:cs="Arial"/>
          <w:lang w:val="es-ES"/>
        </w:rPr>
        <w:t>, cuando el fideicomitente sea el propio Organismo</w:t>
      </w:r>
      <w:r w:rsidR="006904A9" w:rsidRPr="001C030F">
        <w:rPr>
          <w:rFonts w:ascii="Arial" w:hAnsi="Arial" w:cs="Arial"/>
          <w:lang w:val="es-ES"/>
        </w:rPr>
        <w:t>.</w:t>
      </w:r>
    </w:p>
    <w:p w:rsidR="002D1BE3" w:rsidRPr="001C030F" w:rsidRDefault="002D1BE3" w:rsidP="00B54D1C">
      <w:pPr>
        <w:widowControl w:val="0"/>
        <w:autoSpaceDE w:val="0"/>
        <w:autoSpaceDN w:val="0"/>
        <w:adjustRightInd w:val="0"/>
        <w:spacing w:line="288" w:lineRule="auto"/>
        <w:jc w:val="both"/>
        <w:rPr>
          <w:rFonts w:ascii="Arial" w:hAnsi="Arial" w:cs="Arial"/>
          <w:lang w:val="es-ES"/>
        </w:rPr>
      </w:pPr>
    </w:p>
    <w:p w:rsidR="00D948D1" w:rsidRPr="00F8342B" w:rsidRDefault="00F8342B" w:rsidP="00B54D1C">
      <w:pPr>
        <w:widowControl w:val="0"/>
        <w:autoSpaceDE w:val="0"/>
        <w:autoSpaceDN w:val="0"/>
        <w:adjustRightInd w:val="0"/>
        <w:spacing w:line="288" w:lineRule="auto"/>
        <w:jc w:val="both"/>
        <w:rPr>
          <w:rFonts w:ascii="Arial" w:hAnsi="Arial" w:cs="Arial"/>
          <w:lang w:val="es-ES"/>
        </w:rPr>
      </w:pPr>
      <w:r w:rsidRPr="00F8342B">
        <w:rPr>
          <w:rFonts w:ascii="Arial" w:hAnsi="Arial" w:cs="Arial"/>
          <w:b/>
          <w:lang w:val="es-ES"/>
        </w:rPr>
        <w:t>Sexagésimo Sexto</w:t>
      </w:r>
      <w:r w:rsidR="005A10E6" w:rsidRPr="00F8342B">
        <w:rPr>
          <w:rFonts w:ascii="Arial" w:hAnsi="Arial" w:cs="Arial"/>
          <w:b/>
          <w:lang w:val="es-ES"/>
        </w:rPr>
        <w:t>.</w:t>
      </w:r>
      <w:r w:rsidR="005A10E6" w:rsidRPr="00F8342B">
        <w:rPr>
          <w:rFonts w:ascii="Arial" w:hAnsi="Arial" w:cs="Arial"/>
          <w:lang w:val="es-ES"/>
        </w:rPr>
        <w:t xml:space="preserve"> La Dirección de Recursos Humanos realizará el cálculo correspondiente para los Jubilados y Pensionados tanto Administrativo como Magisterio, las consideraciones de proyección respecto a las nuevas jubilaciones</w:t>
      </w:r>
      <w:r w:rsidR="0091506F" w:rsidRPr="00F8342B">
        <w:rPr>
          <w:rFonts w:ascii="Arial" w:hAnsi="Arial" w:cs="Arial"/>
          <w:lang w:val="es-ES"/>
        </w:rPr>
        <w:t xml:space="preserve"> </w:t>
      </w:r>
      <w:r w:rsidR="005A10E6" w:rsidRPr="00F8342B">
        <w:rPr>
          <w:rFonts w:ascii="Arial" w:hAnsi="Arial" w:cs="Arial"/>
          <w:lang w:val="es-ES"/>
        </w:rPr>
        <w:t xml:space="preserve">y </w:t>
      </w:r>
      <w:r w:rsidR="005A10E6" w:rsidRPr="00F8342B">
        <w:rPr>
          <w:rFonts w:ascii="Arial" w:hAnsi="Arial" w:cs="Arial"/>
          <w:lang w:val="es-ES"/>
        </w:rPr>
        <w:lastRenderedPageBreak/>
        <w:t>pensiones por viudez</w:t>
      </w:r>
      <w:r w:rsidR="0091506F" w:rsidRPr="00F8342B">
        <w:rPr>
          <w:rFonts w:ascii="Arial" w:hAnsi="Arial" w:cs="Arial"/>
          <w:lang w:val="es-ES"/>
        </w:rPr>
        <w:t>.</w:t>
      </w:r>
    </w:p>
    <w:p w:rsidR="00D948D1" w:rsidRPr="001C030F" w:rsidRDefault="00D948D1" w:rsidP="00B54D1C">
      <w:pPr>
        <w:widowControl w:val="0"/>
        <w:autoSpaceDE w:val="0"/>
        <w:autoSpaceDN w:val="0"/>
        <w:adjustRightInd w:val="0"/>
        <w:spacing w:line="288" w:lineRule="auto"/>
        <w:jc w:val="both"/>
        <w:rPr>
          <w:rFonts w:ascii="Arial" w:hAnsi="Arial" w:cs="Arial"/>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Bienes Muebles, Inmuebles e Intangibles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CF0B0F"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Sexagésimo </w:t>
      </w:r>
      <w:r w:rsidR="00BD1C97">
        <w:rPr>
          <w:rFonts w:ascii="Arial" w:hAnsi="Arial" w:cs="Arial"/>
          <w:b/>
          <w:lang w:val="es-ES"/>
        </w:rPr>
        <w:t>Séptimo</w:t>
      </w:r>
      <w:r w:rsidR="00E80994" w:rsidRPr="001C030F">
        <w:rPr>
          <w:rFonts w:ascii="Arial" w:hAnsi="Arial" w:cs="Arial"/>
          <w:b/>
          <w:lang w:val="es-ES"/>
        </w:rPr>
        <w:t>.</w:t>
      </w:r>
      <w:r w:rsidR="00E80994" w:rsidRPr="001C030F">
        <w:rPr>
          <w:rFonts w:ascii="Arial" w:hAnsi="Arial" w:cs="Arial"/>
          <w:lang w:val="es-ES"/>
        </w:rPr>
        <w:t xml:space="preserve"> Se presupuestarán los conceptos destinados a la adquisición de toda clase de bienes m</w:t>
      </w:r>
      <w:r w:rsidR="00F24CD4" w:rsidRPr="001C030F">
        <w:rPr>
          <w:rFonts w:ascii="Arial" w:hAnsi="Arial" w:cs="Arial"/>
          <w:lang w:val="es-ES"/>
        </w:rPr>
        <w:t>uebles e</w:t>
      </w:r>
      <w:r w:rsidR="00902C9B" w:rsidRPr="001C030F">
        <w:rPr>
          <w:rFonts w:ascii="Arial" w:hAnsi="Arial" w:cs="Arial"/>
          <w:lang w:val="es-ES"/>
        </w:rPr>
        <w:t xml:space="preserve"> inmuebles</w:t>
      </w:r>
      <w:r w:rsidR="00500AFB" w:rsidRPr="001C030F">
        <w:rPr>
          <w:rFonts w:ascii="Arial" w:hAnsi="Arial" w:cs="Arial"/>
          <w:lang w:val="es-ES"/>
        </w:rPr>
        <w:t>,</w:t>
      </w:r>
      <w:r w:rsidR="00902C9B" w:rsidRPr="001C030F">
        <w:rPr>
          <w:rFonts w:ascii="Arial" w:hAnsi="Arial" w:cs="Arial"/>
          <w:lang w:val="es-ES"/>
        </w:rPr>
        <w:t xml:space="preserve"> así como</w:t>
      </w:r>
      <w:r w:rsidR="00500AFB" w:rsidRPr="001C030F">
        <w:rPr>
          <w:rFonts w:ascii="Arial" w:hAnsi="Arial" w:cs="Arial"/>
          <w:lang w:val="es-ES"/>
        </w:rPr>
        <w:t xml:space="preserve"> activos intangibles, tales como software, licencias y derechos.</w:t>
      </w:r>
      <w:r w:rsidR="00E80994" w:rsidRPr="001C030F">
        <w:rPr>
          <w:rFonts w:ascii="Arial" w:hAnsi="Arial" w:cs="Arial"/>
          <w:lang w:val="es-ES"/>
        </w:rPr>
        <w:t xml:space="preserve"> </w:t>
      </w:r>
      <w:r w:rsidR="00F24CD4" w:rsidRPr="001C030F">
        <w:rPr>
          <w:rFonts w:ascii="Arial" w:hAnsi="Arial" w:cs="Arial"/>
          <w:lang w:val="es-ES"/>
        </w:rPr>
        <w:t>Se i</w:t>
      </w:r>
      <w:r w:rsidR="00E80994" w:rsidRPr="001C030F">
        <w:rPr>
          <w:rFonts w:ascii="Arial" w:hAnsi="Arial" w:cs="Arial"/>
          <w:lang w:val="es-ES"/>
        </w:rPr>
        <w:t xml:space="preserve">ncluyen </w:t>
      </w:r>
      <w:r w:rsidR="00F24CD4" w:rsidRPr="001C030F">
        <w:rPr>
          <w:rFonts w:ascii="Arial" w:hAnsi="Arial" w:cs="Arial"/>
          <w:lang w:val="es-ES"/>
        </w:rPr>
        <w:t xml:space="preserve">aquí, </w:t>
      </w:r>
      <w:r w:rsidR="00E80994" w:rsidRPr="001C030F">
        <w:rPr>
          <w:rFonts w:ascii="Arial" w:hAnsi="Arial" w:cs="Arial"/>
          <w:lang w:val="es-ES"/>
        </w:rPr>
        <w:t xml:space="preserve">los pagos por adjudicación, expropiación e indemnización de bienes muebles e inmuebles a favor del Gobierno </w:t>
      </w:r>
      <w:r w:rsidR="00F24CD4" w:rsidRPr="001C030F">
        <w:rPr>
          <w:rFonts w:ascii="Arial" w:hAnsi="Arial" w:cs="Arial"/>
          <w:lang w:val="es-ES"/>
        </w:rPr>
        <w:t xml:space="preserve">del Estado </w:t>
      </w:r>
      <w:r w:rsidR="00E80994" w:rsidRPr="001C030F">
        <w:rPr>
          <w:rFonts w:ascii="Arial" w:hAnsi="Arial" w:cs="Arial"/>
          <w:lang w:val="es-ES"/>
        </w:rPr>
        <w:t xml:space="preserve">y todos aquellos bienes que incrementen </w:t>
      </w:r>
      <w:r w:rsidR="00F24CD4" w:rsidRPr="001C030F">
        <w:rPr>
          <w:rFonts w:ascii="Arial" w:hAnsi="Arial" w:cs="Arial"/>
          <w:lang w:val="es-ES"/>
        </w:rPr>
        <w:t>su</w:t>
      </w:r>
      <w:r w:rsidR="00E80994" w:rsidRPr="001C030F">
        <w:rPr>
          <w:rFonts w:ascii="Arial" w:hAnsi="Arial" w:cs="Arial"/>
          <w:lang w:val="es-ES"/>
        </w:rPr>
        <w:t xml:space="preserve"> patrimonio, considerando la disponibilidad financiera de Gobierno</w:t>
      </w:r>
      <w:r w:rsidR="00F24CD4" w:rsidRPr="001C030F">
        <w:rPr>
          <w:rFonts w:ascii="Arial" w:hAnsi="Arial" w:cs="Arial"/>
          <w:lang w:val="es-ES"/>
        </w:rPr>
        <w:t>.</w:t>
      </w:r>
    </w:p>
    <w:p w:rsidR="00E80994" w:rsidRPr="001C030F" w:rsidRDefault="00E80994" w:rsidP="00B54D1C">
      <w:pPr>
        <w:widowControl w:val="0"/>
        <w:autoSpaceDE w:val="0"/>
        <w:autoSpaceDN w:val="0"/>
        <w:adjustRightInd w:val="0"/>
        <w:spacing w:line="288" w:lineRule="auto"/>
        <w:jc w:val="center"/>
        <w:rPr>
          <w:rFonts w:ascii="Arial" w:hAnsi="Arial" w:cs="Arial"/>
          <w:b/>
          <w:lang w:val="es-ES"/>
        </w:rPr>
      </w:pPr>
    </w:p>
    <w:p w:rsidR="00ED720C" w:rsidRPr="008379C5" w:rsidRDefault="00123131" w:rsidP="000D1596">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Sexagésimo </w:t>
      </w:r>
      <w:r w:rsidR="008379C5">
        <w:rPr>
          <w:rFonts w:ascii="Arial" w:hAnsi="Arial" w:cs="Arial"/>
          <w:b/>
          <w:lang w:val="es-ES"/>
        </w:rPr>
        <w:t>Octavo</w:t>
      </w:r>
      <w:r w:rsidRPr="001C030F">
        <w:rPr>
          <w:rFonts w:ascii="Arial" w:hAnsi="Arial" w:cs="Arial"/>
          <w:b/>
          <w:lang w:val="es-ES"/>
        </w:rPr>
        <w:t>.</w:t>
      </w:r>
      <w:r w:rsidRPr="001C030F">
        <w:rPr>
          <w:rFonts w:ascii="Arial" w:hAnsi="Arial" w:cs="Arial"/>
          <w:lang w:val="es-ES"/>
        </w:rPr>
        <w:t xml:space="preserve"> </w:t>
      </w:r>
      <w:r w:rsidRPr="008379C5">
        <w:rPr>
          <w:rFonts w:ascii="Arial" w:hAnsi="Arial" w:cs="Arial"/>
          <w:lang w:val="es-ES"/>
        </w:rPr>
        <w:t>La presupuestación de los montos requeridos para la adquisición de bienes a favor de las Dependencias y Entidades que se vayan a devengar en el año a presupuestar tanto en el gasto etiquetado como no etiquetado, se realizará a través de la Dirección de Bienes y Suministros conforme a la normatividad aplicable, y su registro se llevará a cabo en cuentas específicas del activo y deberán ser inventariados. Dicho inventario deberá estar debidamente conciliado con el registro contable y formarán parte del patrimonio del Estado, conforme a las disposiciones de la Ley General de Contabilidad Gubernamental.</w:t>
      </w:r>
    </w:p>
    <w:p w:rsidR="00123131" w:rsidRPr="001C030F" w:rsidRDefault="00123131" w:rsidP="00B54D1C">
      <w:pPr>
        <w:widowControl w:val="0"/>
        <w:autoSpaceDE w:val="0"/>
        <w:autoSpaceDN w:val="0"/>
        <w:adjustRightInd w:val="0"/>
        <w:spacing w:line="288" w:lineRule="auto"/>
        <w:jc w:val="center"/>
        <w:rPr>
          <w:rFonts w:ascii="Arial" w:hAnsi="Arial" w:cs="Arial"/>
          <w:b/>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Inversión Pública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400A81"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Sexagésimo </w:t>
      </w:r>
      <w:r w:rsidR="0057281A">
        <w:rPr>
          <w:rFonts w:ascii="Arial" w:hAnsi="Arial" w:cs="Arial"/>
          <w:b/>
          <w:lang w:val="es-ES"/>
        </w:rPr>
        <w:t>Noveno</w:t>
      </w:r>
      <w:r w:rsidR="00B8666C" w:rsidRPr="001C030F">
        <w:rPr>
          <w:rFonts w:ascii="Arial" w:hAnsi="Arial" w:cs="Arial"/>
          <w:b/>
          <w:lang w:val="es-ES"/>
        </w:rPr>
        <w:t>.</w:t>
      </w:r>
      <w:r w:rsidR="00E80994" w:rsidRPr="001C030F">
        <w:rPr>
          <w:rFonts w:ascii="Arial" w:hAnsi="Arial" w:cs="Arial"/>
          <w:b/>
          <w:lang w:val="es-ES"/>
        </w:rPr>
        <w:t xml:space="preserve"> </w:t>
      </w:r>
      <w:r w:rsidR="00E80994" w:rsidRPr="001C030F">
        <w:rPr>
          <w:rFonts w:ascii="Arial" w:hAnsi="Arial" w:cs="Arial"/>
          <w:lang w:val="es-ES"/>
        </w:rPr>
        <w:t>La inversión pública estatal estará sujeta a la disponibilidad presupuestal del Gobierno del Estado</w:t>
      </w:r>
      <w:r w:rsidR="00202992" w:rsidRPr="001C030F">
        <w:rPr>
          <w:rFonts w:ascii="Arial" w:hAnsi="Arial" w:cs="Arial"/>
          <w:lang w:val="es-ES"/>
        </w:rPr>
        <w:t xml:space="preserve"> y acorde con los flujos de efectivo de la </w:t>
      </w:r>
      <w:r w:rsidR="00F01903" w:rsidRPr="001C030F">
        <w:rPr>
          <w:rFonts w:ascii="Arial" w:hAnsi="Arial" w:cs="Arial"/>
          <w:lang w:val="es-ES"/>
        </w:rPr>
        <w:t>t</w:t>
      </w:r>
      <w:r w:rsidR="00202992" w:rsidRPr="001C030F">
        <w:rPr>
          <w:rFonts w:ascii="Arial" w:hAnsi="Arial" w:cs="Arial"/>
          <w:lang w:val="es-ES"/>
        </w:rPr>
        <w:t>esorería estatal</w:t>
      </w:r>
      <w:r w:rsidR="00E80994" w:rsidRPr="001C030F">
        <w:rPr>
          <w:rFonts w:ascii="Arial" w:hAnsi="Arial" w:cs="Arial"/>
          <w:lang w:val="es-ES"/>
        </w:rPr>
        <w:t>. Ésta será emitida mediante oficios de autorización presupuestal a través de la Dirección de Programación y Presupuesto, de acuerdo a sus atribuciones que le confiere el Reglamento Interior de la SAF.</w:t>
      </w:r>
    </w:p>
    <w:p w:rsidR="00165182" w:rsidRPr="001C030F" w:rsidRDefault="00165182" w:rsidP="00B54D1C">
      <w:pPr>
        <w:widowControl w:val="0"/>
        <w:autoSpaceDE w:val="0"/>
        <w:autoSpaceDN w:val="0"/>
        <w:adjustRightInd w:val="0"/>
        <w:spacing w:line="288" w:lineRule="auto"/>
        <w:jc w:val="both"/>
        <w:rPr>
          <w:rFonts w:ascii="Arial" w:hAnsi="Arial" w:cs="Arial"/>
          <w:b/>
          <w:lang w:val="es-ES"/>
        </w:rPr>
      </w:pPr>
    </w:p>
    <w:p w:rsidR="00E80994" w:rsidRPr="001C030F" w:rsidRDefault="00492CA0"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00151F91" w:rsidRPr="001C030F">
        <w:rPr>
          <w:rFonts w:ascii="Arial" w:hAnsi="Arial" w:cs="Arial"/>
          <w:b/>
          <w:lang w:val="es-ES"/>
        </w:rPr>
        <w:t>.</w:t>
      </w:r>
      <w:r w:rsidR="00327FC0" w:rsidRPr="001C030F">
        <w:rPr>
          <w:rFonts w:ascii="Arial" w:hAnsi="Arial" w:cs="Arial"/>
          <w:lang w:val="es-ES"/>
        </w:rPr>
        <w:t xml:space="preserve"> Los entes ejecutores de obra pública</w:t>
      </w:r>
      <w:r w:rsidR="00E80994" w:rsidRPr="001C030F">
        <w:rPr>
          <w:rFonts w:ascii="Arial" w:hAnsi="Arial" w:cs="Arial"/>
          <w:lang w:val="es-ES"/>
        </w:rPr>
        <w:t xml:space="preserve"> tendrán la obligación d</w:t>
      </w:r>
      <w:r w:rsidR="00266C15" w:rsidRPr="001C030F">
        <w:rPr>
          <w:rFonts w:ascii="Arial" w:hAnsi="Arial" w:cs="Arial"/>
          <w:lang w:val="es-ES"/>
        </w:rPr>
        <w:t>e estimar el costo de las obras, atendiendo lo dispuesto en la Ley</w:t>
      </w:r>
      <w:r w:rsidR="00773C02" w:rsidRPr="001C030F">
        <w:rPr>
          <w:rFonts w:ascii="Arial" w:hAnsi="Arial" w:cs="Arial"/>
          <w:lang w:val="es-ES"/>
        </w:rPr>
        <w:t>es</w:t>
      </w:r>
      <w:r w:rsidR="00266C15" w:rsidRPr="001C030F">
        <w:rPr>
          <w:rFonts w:ascii="Arial" w:hAnsi="Arial" w:cs="Arial"/>
          <w:lang w:val="es-ES"/>
        </w:rPr>
        <w:t xml:space="preserve"> de la materia.</w:t>
      </w:r>
    </w:p>
    <w:p w:rsidR="00880CEA" w:rsidRPr="001C030F" w:rsidRDefault="00880CEA" w:rsidP="006F652A">
      <w:pPr>
        <w:widowControl w:val="0"/>
        <w:autoSpaceDE w:val="0"/>
        <w:autoSpaceDN w:val="0"/>
        <w:adjustRightInd w:val="0"/>
        <w:spacing w:line="288" w:lineRule="auto"/>
        <w:rPr>
          <w:rFonts w:ascii="Arial" w:hAnsi="Arial" w:cs="Arial"/>
          <w:b/>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Inversiones Financieras y Otras Provisiones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6D60D7" w:rsidRPr="001C030F" w:rsidRDefault="00B2191D" w:rsidP="00EE6018">
      <w:pPr>
        <w:widowControl w:val="0"/>
        <w:autoSpaceDE w:val="0"/>
        <w:autoSpaceDN w:val="0"/>
        <w:adjustRightInd w:val="0"/>
        <w:spacing w:line="288" w:lineRule="auto"/>
        <w:jc w:val="both"/>
        <w:rPr>
          <w:rFonts w:ascii="Arial" w:hAnsi="Arial" w:cs="Arial"/>
          <w:b/>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Primero</w:t>
      </w:r>
      <w:r w:rsidR="00151F91" w:rsidRPr="001C030F">
        <w:rPr>
          <w:rFonts w:ascii="Arial" w:hAnsi="Arial" w:cs="Arial"/>
          <w:b/>
          <w:lang w:val="es-ES"/>
        </w:rPr>
        <w:t xml:space="preserve">. </w:t>
      </w:r>
      <w:r w:rsidR="00E80994" w:rsidRPr="001C030F">
        <w:rPr>
          <w:rFonts w:ascii="Arial" w:hAnsi="Arial" w:cs="Arial"/>
          <w:lang w:val="es-ES"/>
        </w:rPr>
        <w:t xml:space="preserve">En este capítulo se presupuestarán </w:t>
      </w:r>
      <w:r w:rsidR="00584FC1" w:rsidRPr="001C030F">
        <w:rPr>
          <w:rFonts w:ascii="Arial" w:hAnsi="Arial" w:cs="Arial"/>
          <w:lang w:val="es-ES"/>
        </w:rPr>
        <w:t>las asignaciones a fideicomisos, mandatos y otros análogos cuando estas son administradas dire</w:t>
      </w:r>
      <w:r w:rsidR="001D49AE" w:rsidRPr="001C030F">
        <w:rPr>
          <w:rFonts w:ascii="Arial" w:hAnsi="Arial" w:cs="Arial"/>
          <w:lang w:val="es-ES"/>
        </w:rPr>
        <w:t>ctamente por el Poder Ejecutivo, a</w:t>
      </w:r>
      <w:r w:rsidR="00584FC1" w:rsidRPr="001C030F">
        <w:rPr>
          <w:rFonts w:ascii="Arial" w:hAnsi="Arial" w:cs="Arial"/>
          <w:lang w:val="es-ES"/>
        </w:rPr>
        <w:t xml:space="preserve">sí como las provisiones presupuestales </w:t>
      </w:r>
      <w:r w:rsidR="00584FC1" w:rsidRPr="001C030F">
        <w:rPr>
          <w:rFonts w:ascii="Arial" w:hAnsi="Arial" w:cs="Arial"/>
          <w:lang w:val="es-ES"/>
        </w:rPr>
        <w:lastRenderedPageBreak/>
        <w:t>destinadas a erogaciones que se deriven de fenómenos naturales, con el fin de prevenir o resarcir daños a la población o a la infraestructura pública.</w:t>
      </w:r>
    </w:p>
    <w:p w:rsidR="006D60D7" w:rsidRPr="001C030F" w:rsidRDefault="006D60D7" w:rsidP="00B54D1C">
      <w:pPr>
        <w:widowControl w:val="0"/>
        <w:autoSpaceDE w:val="0"/>
        <w:autoSpaceDN w:val="0"/>
        <w:adjustRightInd w:val="0"/>
        <w:spacing w:line="288" w:lineRule="auto"/>
        <w:jc w:val="center"/>
        <w:rPr>
          <w:rFonts w:ascii="Arial" w:hAnsi="Arial" w:cs="Arial"/>
          <w:b/>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Participaciones y Aportaciones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5B7483" w:rsidRDefault="00B2191D"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Segundo</w:t>
      </w:r>
      <w:r w:rsidR="00151F91" w:rsidRPr="001C030F">
        <w:rPr>
          <w:rFonts w:ascii="Arial" w:hAnsi="Arial" w:cs="Arial"/>
          <w:b/>
          <w:lang w:val="es-ES"/>
        </w:rPr>
        <w:t xml:space="preserve">. </w:t>
      </w:r>
      <w:r w:rsidR="000801CD" w:rsidRPr="005B7483">
        <w:rPr>
          <w:rFonts w:ascii="Arial" w:hAnsi="Arial" w:cs="Arial"/>
          <w:lang w:val="es-ES"/>
        </w:rPr>
        <w:t xml:space="preserve">En este capítulo se presupuestarán las Participaciones que corresponden al Estado y Municipios que se derivan del Sistema Nacional de Coordinación Fiscal, de conformidad a lo establecido por los capítulos I, II, III y IV de la Ley de Coordinación Fiscal, así como las que correspondan a sistemas estatales de coordinación fiscal determinados por las leyes correspondientes. La estimación del presupuesto destinado a Participaciones a Municipios deberá ser congruente con la proyección que, con base a la información generada por la Subsecretaría de Ingresos, se realizará la integración con los importes correspondientes en estos rubros considerando la distribución por municipio, de conformidad a lo establecido por la </w:t>
      </w:r>
      <w:r w:rsidR="000801CD" w:rsidRPr="005B7483">
        <w:rPr>
          <w:rFonts w:ascii="Arial" w:hAnsi="Arial" w:cs="Arial"/>
        </w:rPr>
        <w:t>Ley de Presupuesto y Responsabilidad Hacendaria del Estado de Sinaloa</w:t>
      </w:r>
      <w:r w:rsidR="000801CD" w:rsidRPr="005B7483">
        <w:rPr>
          <w:rFonts w:ascii="Arial" w:hAnsi="Arial" w:cs="Arial"/>
          <w:lang w:val="es-ES"/>
        </w:rPr>
        <w:t>.</w:t>
      </w:r>
    </w:p>
    <w:p w:rsidR="0019545B" w:rsidRPr="001C030F" w:rsidRDefault="0019545B" w:rsidP="00B54D1C">
      <w:pPr>
        <w:widowControl w:val="0"/>
        <w:autoSpaceDE w:val="0"/>
        <w:autoSpaceDN w:val="0"/>
        <w:adjustRightInd w:val="0"/>
        <w:spacing w:line="288" w:lineRule="auto"/>
        <w:jc w:val="both"/>
        <w:rPr>
          <w:rFonts w:ascii="Arial" w:hAnsi="Arial" w:cs="Arial"/>
          <w:lang w:val="es-ES"/>
        </w:rPr>
      </w:pPr>
    </w:p>
    <w:p w:rsidR="00E80994" w:rsidRPr="001C030F" w:rsidRDefault="00F87C8A"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Tercero</w:t>
      </w:r>
      <w:r w:rsidR="00151F91" w:rsidRPr="001C030F">
        <w:rPr>
          <w:rFonts w:ascii="Arial" w:hAnsi="Arial" w:cs="Arial"/>
          <w:b/>
          <w:lang w:val="es-ES"/>
        </w:rPr>
        <w:t xml:space="preserve">. </w:t>
      </w:r>
      <w:r w:rsidR="00E80994" w:rsidRPr="001C030F">
        <w:rPr>
          <w:rFonts w:ascii="Arial" w:hAnsi="Arial" w:cs="Arial"/>
          <w:lang w:val="es-ES"/>
        </w:rPr>
        <w:t xml:space="preserve">Adicionalmente, </w:t>
      </w:r>
      <w:r w:rsidR="001D49AE" w:rsidRPr="001C030F">
        <w:rPr>
          <w:rFonts w:ascii="Arial" w:hAnsi="Arial" w:cs="Arial"/>
          <w:lang w:val="es-ES"/>
        </w:rPr>
        <w:t xml:space="preserve">en este capítulo </w:t>
      </w:r>
      <w:r w:rsidR="00E80994" w:rsidRPr="001C030F">
        <w:rPr>
          <w:rFonts w:ascii="Arial" w:hAnsi="Arial" w:cs="Arial"/>
          <w:lang w:val="es-ES"/>
        </w:rPr>
        <w:t>se presupuestarán las Aportaciones Federales, recursos que corresponden a las Entidades Federativas y municipios que se derivan del Sistema Nacional de Coordinación Fiscal, de conformidad a lo establecido por el capítulo V de la Ley de Coordinación Fiscal y lo que a su efecto establezca el CONAC.</w:t>
      </w:r>
    </w:p>
    <w:p w:rsidR="00B25606" w:rsidRPr="001C030F" w:rsidRDefault="00B25606" w:rsidP="00B54D1C">
      <w:pPr>
        <w:widowControl w:val="0"/>
        <w:autoSpaceDE w:val="0"/>
        <w:autoSpaceDN w:val="0"/>
        <w:adjustRightInd w:val="0"/>
        <w:spacing w:line="288" w:lineRule="auto"/>
        <w:jc w:val="center"/>
        <w:rPr>
          <w:rFonts w:ascii="Arial" w:hAnsi="Arial" w:cs="Arial"/>
          <w:b/>
          <w:lang w:val="es-ES"/>
        </w:rPr>
      </w:pPr>
    </w:p>
    <w:p w:rsidR="00E80994"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Deuda Pública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3851DE"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Cuarto</w:t>
      </w:r>
      <w:r w:rsidR="00CA473E" w:rsidRPr="001C030F">
        <w:rPr>
          <w:rFonts w:ascii="Arial" w:hAnsi="Arial" w:cs="Arial"/>
          <w:b/>
          <w:lang w:val="es-ES"/>
        </w:rPr>
        <w:t>.</w:t>
      </w:r>
      <w:r w:rsidR="00E80994" w:rsidRPr="001C030F">
        <w:rPr>
          <w:rFonts w:ascii="Arial" w:hAnsi="Arial" w:cs="Arial"/>
          <w:lang w:val="es-ES"/>
        </w:rPr>
        <w:t xml:space="preserve"> Asignaciones destinadas a cubrir obligaciones por concepto de </w:t>
      </w:r>
      <w:r w:rsidR="00373275" w:rsidRPr="001C030F">
        <w:rPr>
          <w:rFonts w:ascii="Arial" w:hAnsi="Arial" w:cs="Arial"/>
          <w:lang w:val="es-ES"/>
        </w:rPr>
        <w:t xml:space="preserve">Deuda Pública Interna </w:t>
      </w:r>
      <w:r w:rsidR="00E80994" w:rsidRPr="001C030F">
        <w:rPr>
          <w:rFonts w:ascii="Arial" w:hAnsi="Arial" w:cs="Arial"/>
          <w:lang w:val="es-ES"/>
        </w:rPr>
        <w:t>derivada de la contratación de empréstitos; incluye la amortización de capital, los intereses, gastos y comisiones de la deuda pública, así como las erogaciones relacionadas con la emisión y/o contratación de deuda.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B0559E" w:rsidRDefault="00B0559E"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Quinto</w:t>
      </w:r>
      <w:r w:rsidR="00373275" w:rsidRPr="001C030F">
        <w:rPr>
          <w:rFonts w:ascii="Arial" w:hAnsi="Arial" w:cs="Arial"/>
          <w:b/>
          <w:lang w:val="es-ES"/>
        </w:rPr>
        <w:t>.</w:t>
      </w:r>
      <w:r w:rsidR="00373275" w:rsidRPr="001C030F">
        <w:rPr>
          <w:rFonts w:ascii="Arial" w:hAnsi="Arial" w:cs="Arial"/>
          <w:lang w:val="es-ES"/>
        </w:rPr>
        <w:t xml:space="preserve"> </w:t>
      </w:r>
      <w:r w:rsidR="006C2D33" w:rsidRPr="00B0559E">
        <w:rPr>
          <w:rFonts w:ascii="Arial" w:hAnsi="Arial" w:cs="Arial"/>
          <w:lang w:val="es-ES"/>
        </w:rPr>
        <w:t>La presupuestación de los intereses se proyectará con base a la TIIE (Tasa de Interés Interbancaria de Equilibrio) y l</w:t>
      </w:r>
      <w:r w:rsidR="00E80994" w:rsidRPr="00B0559E">
        <w:rPr>
          <w:rFonts w:ascii="Arial" w:hAnsi="Arial" w:cs="Arial"/>
          <w:lang w:val="es-ES"/>
        </w:rPr>
        <w:t xml:space="preserve">a programación deberá realizarse de acuerdo a los plazos de vencimiento de las obligaciones financieras contraídas bajo los esquemas de financiamiento a que acude el Gobierno del Estado, de conformidad a las proyecciones que registre la </w:t>
      </w:r>
      <w:r w:rsidR="00E80994" w:rsidRPr="00B0559E">
        <w:rPr>
          <w:rFonts w:ascii="Arial" w:hAnsi="Arial" w:cs="Arial"/>
          <w:lang w:val="es-ES"/>
        </w:rPr>
        <w:lastRenderedPageBreak/>
        <w:t>Subsecretaría de Planeación, Inversión y Financiamiento, a través de su Dirección de Financiamiento y Fideicomisos.</w:t>
      </w:r>
    </w:p>
    <w:p w:rsidR="00E80994" w:rsidRPr="001C030F" w:rsidRDefault="00E80994" w:rsidP="00B54D1C">
      <w:pPr>
        <w:widowControl w:val="0"/>
        <w:autoSpaceDE w:val="0"/>
        <w:autoSpaceDN w:val="0"/>
        <w:adjustRightInd w:val="0"/>
        <w:spacing w:line="288" w:lineRule="auto"/>
        <w:jc w:val="center"/>
        <w:rPr>
          <w:rFonts w:ascii="Arial" w:hAnsi="Arial" w:cs="Arial"/>
          <w:b/>
          <w:lang w:val="es-ES"/>
        </w:rPr>
      </w:pPr>
    </w:p>
    <w:p w:rsidR="00E80994" w:rsidRPr="001C030F" w:rsidRDefault="00E41140"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Septuagésimo</w:t>
      </w:r>
      <w:r w:rsidRPr="001C030F">
        <w:rPr>
          <w:rFonts w:ascii="Arial" w:hAnsi="Arial" w:cs="Arial"/>
          <w:b/>
          <w:lang w:val="es-ES"/>
        </w:rPr>
        <w:t xml:space="preserve"> </w:t>
      </w:r>
      <w:r>
        <w:rPr>
          <w:rFonts w:ascii="Arial" w:hAnsi="Arial" w:cs="Arial"/>
          <w:b/>
          <w:lang w:val="es-ES"/>
        </w:rPr>
        <w:t>Sexto</w:t>
      </w:r>
      <w:r w:rsidR="00373275" w:rsidRPr="001C030F">
        <w:rPr>
          <w:rFonts w:ascii="Arial" w:hAnsi="Arial" w:cs="Arial"/>
          <w:b/>
          <w:lang w:val="es-ES"/>
        </w:rPr>
        <w:t xml:space="preserve">. </w:t>
      </w:r>
      <w:r w:rsidR="00E80994" w:rsidRPr="001C030F">
        <w:rPr>
          <w:rFonts w:ascii="Arial" w:hAnsi="Arial" w:cs="Arial"/>
          <w:lang w:val="es-ES"/>
        </w:rPr>
        <w:t>Los recursos a presupuestar deberán consignarse en conceptos de gasto que identifiquen el origen de su aplicación, pudiendo ser</w:t>
      </w:r>
      <w:r w:rsidR="001D49AE" w:rsidRPr="001C030F">
        <w:rPr>
          <w:rFonts w:ascii="Arial" w:hAnsi="Arial" w:cs="Arial"/>
          <w:lang w:val="es-ES"/>
        </w:rPr>
        <w:t>:</w:t>
      </w:r>
      <w:r w:rsidR="00E80994" w:rsidRPr="001C030F">
        <w:rPr>
          <w:rFonts w:ascii="Arial" w:hAnsi="Arial" w:cs="Arial"/>
          <w:lang w:val="es-ES"/>
        </w:rPr>
        <w:t xml:space="preserve"> pagos a la banca</w:t>
      </w:r>
      <w:r w:rsidR="00373275" w:rsidRPr="001C030F">
        <w:rPr>
          <w:rFonts w:ascii="Arial" w:hAnsi="Arial" w:cs="Arial"/>
          <w:lang w:val="es-ES"/>
        </w:rPr>
        <w:t xml:space="preserve"> comercial</w:t>
      </w:r>
      <w:r w:rsidR="001D49AE" w:rsidRPr="001C030F">
        <w:rPr>
          <w:rFonts w:ascii="Arial" w:hAnsi="Arial" w:cs="Arial"/>
          <w:lang w:val="es-ES"/>
        </w:rPr>
        <w:t xml:space="preserve"> y/o</w:t>
      </w:r>
      <w:r w:rsidR="00373275" w:rsidRPr="001C030F">
        <w:rPr>
          <w:rFonts w:ascii="Arial" w:hAnsi="Arial" w:cs="Arial"/>
          <w:lang w:val="es-ES"/>
        </w:rPr>
        <w:t xml:space="preserve"> banca de desarrollo, gastos por calificación y vigilancia y gastos por cobertura de tasa.</w:t>
      </w:r>
    </w:p>
    <w:p w:rsidR="0019545B" w:rsidRPr="001C030F" w:rsidRDefault="0019545B" w:rsidP="00B54D1C">
      <w:pPr>
        <w:widowControl w:val="0"/>
        <w:autoSpaceDE w:val="0"/>
        <w:autoSpaceDN w:val="0"/>
        <w:adjustRightInd w:val="0"/>
        <w:spacing w:line="288" w:lineRule="auto"/>
        <w:jc w:val="both"/>
        <w:rPr>
          <w:rFonts w:ascii="Arial" w:hAnsi="Arial" w:cs="Arial"/>
          <w:lang w:val="es-ES"/>
        </w:rPr>
      </w:pPr>
    </w:p>
    <w:p w:rsidR="00F40156" w:rsidRPr="001C030F" w:rsidRDefault="00327FC0"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Septuagésimo </w:t>
      </w:r>
      <w:r w:rsidR="00E41140">
        <w:rPr>
          <w:rFonts w:ascii="Arial" w:hAnsi="Arial" w:cs="Arial"/>
          <w:b/>
          <w:lang w:val="es-ES"/>
        </w:rPr>
        <w:t>Séptimo</w:t>
      </w:r>
      <w:r w:rsidR="00373275" w:rsidRPr="001C030F">
        <w:rPr>
          <w:rFonts w:ascii="Arial" w:hAnsi="Arial" w:cs="Arial"/>
          <w:b/>
          <w:lang w:val="es-ES"/>
        </w:rPr>
        <w:t xml:space="preserve">. </w:t>
      </w:r>
      <w:r w:rsidR="00E80994" w:rsidRPr="001C030F">
        <w:rPr>
          <w:rFonts w:ascii="Arial" w:hAnsi="Arial" w:cs="Arial"/>
          <w:lang w:val="es-ES"/>
        </w:rPr>
        <w:t>Se deberá</w:t>
      </w:r>
      <w:r w:rsidR="00E80994" w:rsidRPr="001C030F">
        <w:rPr>
          <w:rFonts w:ascii="Arial" w:hAnsi="Arial" w:cs="Arial"/>
          <w:b/>
          <w:lang w:val="es-ES"/>
        </w:rPr>
        <w:t xml:space="preserve"> </w:t>
      </w:r>
      <w:r w:rsidR="00E80994" w:rsidRPr="001C030F">
        <w:rPr>
          <w:rFonts w:ascii="Arial" w:hAnsi="Arial" w:cs="Arial"/>
          <w:lang w:val="es-ES"/>
        </w:rPr>
        <w:t xml:space="preserve">asegurar la plena observancia a las disposiciones </w:t>
      </w:r>
      <w:r w:rsidR="00373275" w:rsidRPr="001C030F">
        <w:rPr>
          <w:rFonts w:ascii="Arial" w:hAnsi="Arial" w:cs="Arial"/>
          <w:lang w:val="es-ES"/>
        </w:rPr>
        <w:t>legales</w:t>
      </w:r>
      <w:r w:rsidR="00E80994" w:rsidRPr="001C030F">
        <w:rPr>
          <w:rFonts w:ascii="Arial" w:hAnsi="Arial" w:cs="Arial"/>
          <w:lang w:val="es-ES"/>
        </w:rPr>
        <w:t>, formatos y reportes que para tal fin se incluyen en la Ley de Disciplina Financiera de las Entidades Federativas y los Municipios.</w:t>
      </w:r>
    </w:p>
    <w:p w:rsidR="00F40156" w:rsidRPr="001C030F" w:rsidRDefault="00F40156" w:rsidP="00B54D1C">
      <w:pPr>
        <w:widowControl w:val="0"/>
        <w:autoSpaceDE w:val="0"/>
        <w:autoSpaceDN w:val="0"/>
        <w:adjustRightInd w:val="0"/>
        <w:spacing w:line="288" w:lineRule="auto"/>
        <w:jc w:val="both"/>
        <w:rPr>
          <w:rFonts w:ascii="Arial" w:hAnsi="Arial" w:cs="Arial"/>
          <w:lang w:val="es-ES"/>
        </w:rPr>
      </w:pPr>
    </w:p>
    <w:p w:rsidR="00CF0B0F" w:rsidRPr="001C030F" w:rsidRDefault="00BC50C0" w:rsidP="003C6B98">
      <w:pPr>
        <w:jc w:val="center"/>
        <w:rPr>
          <w:rFonts w:ascii="Arial" w:hAnsi="Arial" w:cs="Arial"/>
          <w:b/>
          <w:lang w:val="es-ES"/>
        </w:rPr>
      </w:pPr>
      <w:r w:rsidRPr="001C030F">
        <w:rPr>
          <w:rFonts w:ascii="Arial" w:hAnsi="Arial" w:cs="Arial"/>
          <w:b/>
          <w:lang w:val="es-ES"/>
        </w:rPr>
        <w:t>Capítulo Cuarto</w:t>
      </w:r>
    </w:p>
    <w:p w:rsidR="00E80994" w:rsidRPr="001C030F" w:rsidRDefault="00CF0B0F" w:rsidP="00EB6623">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Proyectos de Inversión</w:t>
      </w:r>
      <w:r w:rsidR="00EB6623">
        <w:rPr>
          <w:rFonts w:ascii="Arial" w:hAnsi="Arial" w:cs="Arial"/>
          <w:b/>
          <w:lang w:val="es-ES"/>
        </w:rPr>
        <w:t xml:space="preserve"> </w:t>
      </w:r>
      <w:r w:rsidRPr="001C030F">
        <w:rPr>
          <w:rFonts w:ascii="Arial" w:hAnsi="Arial" w:cs="Arial"/>
          <w:b/>
          <w:lang w:val="es-ES"/>
        </w:rPr>
        <w:t>de Obra Pública</w:t>
      </w:r>
    </w:p>
    <w:p w:rsidR="004A691F" w:rsidRPr="001C030F" w:rsidRDefault="004A691F" w:rsidP="00B54D1C">
      <w:pPr>
        <w:widowControl w:val="0"/>
        <w:autoSpaceDE w:val="0"/>
        <w:autoSpaceDN w:val="0"/>
        <w:adjustRightInd w:val="0"/>
        <w:spacing w:line="288" w:lineRule="auto"/>
        <w:jc w:val="both"/>
        <w:rPr>
          <w:rFonts w:ascii="Arial" w:hAnsi="Arial" w:cs="Arial"/>
          <w:b/>
          <w:lang w:val="es-ES"/>
        </w:rPr>
      </w:pPr>
    </w:p>
    <w:p w:rsidR="00E80994" w:rsidRPr="001C030F" w:rsidRDefault="004E23A5"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Septuagésimo </w:t>
      </w:r>
      <w:r w:rsidR="000D3375">
        <w:rPr>
          <w:rFonts w:ascii="Arial" w:hAnsi="Arial" w:cs="Arial"/>
          <w:b/>
          <w:lang w:val="es-ES"/>
        </w:rPr>
        <w:t>Octavo</w:t>
      </w:r>
      <w:r w:rsidRPr="001C030F">
        <w:rPr>
          <w:rFonts w:ascii="Arial" w:hAnsi="Arial" w:cs="Arial"/>
          <w:b/>
          <w:lang w:val="es-ES"/>
        </w:rPr>
        <w:t xml:space="preserve">. </w:t>
      </w:r>
      <w:r w:rsidR="00A8517A" w:rsidRPr="001C030F">
        <w:rPr>
          <w:rFonts w:ascii="Arial" w:hAnsi="Arial" w:cs="Arial"/>
          <w:lang w:val="es-ES"/>
        </w:rPr>
        <w:t>Las Dependencias ejecutoras</w:t>
      </w:r>
      <w:r w:rsidR="00327FC0" w:rsidRPr="001C030F">
        <w:rPr>
          <w:rFonts w:ascii="Arial" w:hAnsi="Arial" w:cs="Arial"/>
          <w:lang w:val="es-ES"/>
        </w:rPr>
        <w:t xml:space="preserve"> de obra</w:t>
      </w:r>
      <w:r w:rsidR="00A8517A" w:rsidRPr="001C030F">
        <w:rPr>
          <w:rFonts w:ascii="Arial" w:hAnsi="Arial" w:cs="Arial"/>
          <w:lang w:val="es-ES"/>
        </w:rPr>
        <w:t xml:space="preserve"> deberán presentar la</w:t>
      </w:r>
      <w:r w:rsidR="00327FC0" w:rsidRPr="001C030F">
        <w:rPr>
          <w:rFonts w:ascii="Arial" w:hAnsi="Arial" w:cs="Arial"/>
          <w:lang w:val="es-ES"/>
        </w:rPr>
        <w:t xml:space="preserve"> </w:t>
      </w:r>
      <w:r w:rsidR="00E80994" w:rsidRPr="001C030F">
        <w:rPr>
          <w:rFonts w:ascii="Arial" w:hAnsi="Arial" w:cs="Arial"/>
          <w:lang w:val="es-ES"/>
        </w:rPr>
        <w:t xml:space="preserve">propuesta del Programa </w:t>
      </w:r>
      <w:r w:rsidR="004D7581" w:rsidRPr="001C030F">
        <w:rPr>
          <w:rFonts w:ascii="Arial" w:hAnsi="Arial" w:cs="Arial"/>
          <w:lang w:val="es-ES"/>
        </w:rPr>
        <w:t>Anual</w:t>
      </w:r>
      <w:r w:rsidR="00E80994" w:rsidRPr="001C030F">
        <w:rPr>
          <w:rFonts w:ascii="Arial" w:hAnsi="Arial" w:cs="Arial"/>
          <w:lang w:val="es-ES"/>
        </w:rPr>
        <w:t xml:space="preserve"> de Obra de acuerdo a la viabilidad y disponibilidad financiera del Gobierno del Estado.</w:t>
      </w:r>
    </w:p>
    <w:p w:rsidR="00B25606" w:rsidRPr="001C030F" w:rsidRDefault="00B25606" w:rsidP="00B54D1C">
      <w:pPr>
        <w:widowControl w:val="0"/>
        <w:autoSpaceDE w:val="0"/>
        <w:autoSpaceDN w:val="0"/>
        <w:adjustRightInd w:val="0"/>
        <w:spacing w:line="288" w:lineRule="auto"/>
        <w:jc w:val="both"/>
        <w:rPr>
          <w:rFonts w:ascii="Arial" w:hAnsi="Arial" w:cs="Arial"/>
          <w:lang w:val="es-ES"/>
        </w:rPr>
      </w:pPr>
    </w:p>
    <w:p w:rsidR="00E80994" w:rsidRPr="001C030F" w:rsidRDefault="004E23A5" w:rsidP="00B54D1C">
      <w:pPr>
        <w:widowControl w:val="0"/>
        <w:autoSpaceDE w:val="0"/>
        <w:autoSpaceDN w:val="0"/>
        <w:adjustRightInd w:val="0"/>
        <w:spacing w:line="288" w:lineRule="auto"/>
        <w:jc w:val="both"/>
        <w:rPr>
          <w:rFonts w:ascii="Arial" w:hAnsi="Arial" w:cs="Arial"/>
          <w:lang w:val="es-ES"/>
        </w:rPr>
      </w:pPr>
      <w:r w:rsidRPr="001C030F">
        <w:rPr>
          <w:rFonts w:ascii="Arial" w:hAnsi="Arial" w:cs="Arial"/>
          <w:b/>
          <w:lang w:val="es-ES"/>
        </w:rPr>
        <w:t xml:space="preserve">Septuagésimo </w:t>
      </w:r>
      <w:r w:rsidR="000D3375">
        <w:rPr>
          <w:rFonts w:ascii="Arial" w:hAnsi="Arial" w:cs="Arial"/>
          <w:b/>
          <w:lang w:val="es-ES"/>
        </w:rPr>
        <w:t>Noveno</w:t>
      </w:r>
      <w:r w:rsidRPr="001C030F">
        <w:rPr>
          <w:rFonts w:ascii="Arial" w:hAnsi="Arial" w:cs="Arial"/>
          <w:b/>
          <w:lang w:val="es-ES"/>
        </w:rPr>
        <w:t xml:space="preserve">. </w:t>
      </w:r>
      <w:r w:rsidR="00CC0EB6" w:rsidRPr="001C030F">
        <w:rPr>
          <w:rFonts w:ascii="Arial" w:hAnsi="Arial" w:cs="Arial"/>
          <w:lang w:val="es-ES"/>
        </w:rPr>
        <w:t>La Dependencia e</w:t>
      </w:r>
      <w:r w:rsidR="00E80994" w:rsidRPr="001C030F">
        <w:rPr>
          <w:rFonts w:ascii="Arial" w:hAnsi="Arial" w:cs="Arial"/>
          <w:lang w:val="es-ES"/>
        </w:rPr>
        <w:t>jecutora deberá solicit</w:t>
      </w:r>
      <w:r w:rsidRPr="001C030F">
        <w:rPr>
          <w:rFonts w:ascii="Arial" w:hAnsi="Arial" w:cs="Arial"/>
          <w:lang w:val="es-ES"/>
        </w:rPr>
        <w:t xml:space="preserve">ar la autorización del Proyecto </w:t>
      </w:r>
      <w:r w:rsidR="00E80994" w:rsidRPr="001C030F">
        <w:rPr>
          <w:rFonts w:ascii="Arial" w:hAnsi="Arial" w:cs="Arial"/>
          <w:lang w:val="es-ES"/>
        </w:rPr>
        <w:t xml:space="preserve">de Inversión de Obra Pública a la Subsecretaría de Planeación, Inversión y Financiamiento, anexando </w:t>
      </w:r>
      <w:r w:rsidRPr="001C030F">
        <w:rPr>
          <w:rFonts w:ascii="Arial" w:hAnsi="Arial" w:cs="Arial"/>
          <w:lang w:val="es-ES"/>
        </w:rPr>
        <w:t>la información de los</w:t>
      </w:r>
      <w:r w:rsidR="00E80994" w:rsidRPr="001C030F">
        <w:rPr>
          <w:rFonts w:ascii="Arial" w:hAnsi="Arial" w:cs="Arial"/>
          <w:lang w:val="es-ES"/>
        </w:rPr>
        <w:t xml:space="preserve"> proyectos requisitados, así como una evaluación socioeconómica de factibilidad, costo-beneficio o retorno social, de conformidad a lo establecido en la Fracción III, del artículo 13 de la Ley de Disciplina Financiera de las Entidades Federativas y los Municipios. La SAF, a través de la Dirección de Inversiones, emitirá las disposiciones y la metodología correspondiente, a efecto de normar la evaluación socioeconómica.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68167A"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O</w:t>
      </w:r>
      <w:r w:rsidR="00AA1E3D">
        <w:rPr>
          <w:rFonts w:ascii="Arial" w:hAnsi="Arial" w:cs="Arial"/>
          <w:b/>
          <w:lang w:val="es-ES"/>
        </w:rPr>
        <w:t>ctogésimo</w:t>
      </w:r>
      <w:r w:rsidR="004E23A5" w:rsidRPr="001C030F">
        <w:rPr>
          <w:rFonts w:ascii="Arial" w:hAnsi="Arial" w:cs="Arial"/>
          <w:b/>
          <w:lang w:val="es-ES"/>
        </w:rPr>
        <w:t xml:space="preserve">. </w:t>
      </w:r>
      <w:r w:rsidR="00E80994" w:rsidRPr="001C030F">
        <w:rPr>
          <w:rFonts w:ascii="Arial" w:hAnsi="Arial" w:cs="Arial"/>
          <w:lang w:val="es-ES"/>
        </w:rPr>
        <w:t>La SAF, a través de la Subsecretaría de Planeación, Inversión y Financiamiento, llevará a cabo el análisis de los Proyectos de Inversión de Obra Públic</w:t>
      </w:r>
      <w:r w:rsidR="00AB4070" w:rsidRPr="001C030F">
        <w:rPr>
          <w:rFonts w:ascii="Arial" w:hAnsi="Arial" w:cs="Arial"/>
          <w:lang w:val="es-ES"/>
        </w:rPr>
        <w:t xml:space="preserve">a que se quieren llevar a cabo </w:t>
      </w:r>
      <w:r w:rsidR="00E80994" w:rsidRPr="001C030F">
        <w:rPr>
          <w:rFonts w:ascii="Arial" w:hAnsi="Arial" w:cs="Arial"/>
          <w:lang w:val="es-ES"/>
        </w:rPr>
        <w:t>de acuerdo a la normatividad establecida, además de emitir para cada uno su decisión fundamentada.</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5F0B12" w:rsidRDefault="005F0B12">
      <w:pPr>
        <w:rPr>
          <w:rFonts w:ascii="Arial" w:hAnsi="Arial" w:cs="Arial"/>
          <w:b/>
          <w:lang w:val="es-ES"/>
        </w:rPr>
      </w:pPr>
    </w:p>
    <w:p w:rsidR="00EB6623" w:rsidRDefault="00EB6623">
      <w:pPr>
        <w:rPr>
          <w:rFonts w:ascii="Arial" w:hAnsi="Arial" w:cs="Arial"/>
          <w:b/>
          <w:lang w:val="es-ES"/>
        </w:rPr>
      </w:pPr>
    </w:p>
    <w:p w:rsidR="00EB6623" w:rsidRPr="001C030F" w:rsidRDefault="00EB6623">
      <w:pPr>
        <w:rPr>
          <w:rFonts w:ascii="Arial" w:hAnsi="Arial" w:cs="Arial"/>
          <w:b/>
          <w:lang w:val="es-ES"/>
        </w:rPr>
      </w:pPr>
    </w:p>
    <w:p w:rsidR="00CF0B0F" w:rsidRPr="001C030F" w:rsidRDefault="00713976"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lastRenderedPageBreak/>
        <w:t>Capítulo Quinto</w:t>
      </w:r>
    </w:p>
    <w:p w:rsidR="004A691F" w:rsidRPr="001C030F" w:rsidRDefault="00CF0B0F" w:rsidP="00B54D1C">
      <w:pPr>
        <w:widowControl w:val="0"/>
        <w:autoSpaceDE w:val="0"/>
        <w:autoSpaceDN w:val="0"/>
        <w:adjustRightInd w:val="0"/>
        <w:spacing w:line="288" w:lineRule="auto"/>
        <w:jc w:val="center"/>
        <w:rPr>
          <w:rFonts w:ascii="Arial" w:hAnsi="Arial" w:cs="Arial"/>
          <w:b/>
          <w:lang w:val="es-ES"/>
        </w:rPr>
      </w:pPr>
      <w:r w:rsidRPr="001C030F">
        <w:rPr>
          <w:rFonts w:ascii="Arial" w:hAnsi="Arial" w:cs="Arial"/>
          <w:b/>
          <w:lang w:val="es-ES"/>
        </w:rPr>
        <w:t>Anexos Transversales</w:t>
      </w:r>
    </w:p>
    <w:p w:rsidR="00E80994" w:rsidRPr="001C030F" w:rsidRDefault="00E80994" w:rsidP="00B54D1C">
      <w:pPr>
        <w:widowControl w:val="0"/>
        <w:autoSpaceDE w:val="0"/>
        <w:autoSpaceDN w:val="0"/>
        <w:adjustRightInd w:val="0"/>
        <w:spacing w:line="288" w:lineRule="auto"/>
        <w:jc w:val="both"/>
        <w:rPr>
          <w:rFonts w:ascii="Arial" w:hAnsi="Arial" w:cs="Arial"/>
          <w:lang w:val="es-ES"/>
        </w:rPr>
      </w:pPr>
    </w:p>
    <w:p w:rsidR="00E80994" w:rsidRPr="001C030F" w:rsidRDefault="009F12B3"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Primero</w:t>
      </w:r>
      <w:r w:rsidR="00151F91" w:rsidRPr="001C030F">
        <w:rPr>
          <w:rFonts w:ascii="Arial" w:hAnsi="Arial" w:cs="Arial"/>
          <w:b/>
          <w:lang w:val="es-ES"/>
        </w:rPr>
        <w:t xml:space="preserve">. </w:t>
      </w:r>
      <w:r w:rsidR="00E80994" w:rsidRPr="001C030F">
        <w:rPr>
          <w:rFonts w:ascii="Arial" w:hAnsi="Arial" w:cs="Arial"/>
          <w:lang w:val="es-ES"/>
        </w:rPr>
        <w:t xml:space="preserve">Son Anexos Transversales donde concurren programas o proyectos y/o unidades responsables, cuyos recursos son destinados a obras, acciones y servicios vinculados con el desarrollo de los siguientes sectores: Presupuesto para </w:t>
      </w:r>
      <w:r w:rsidR="00533243" w:rsidRPr="001C030F">
        <w:rPr>
          <w:rFonts w:ascii="Arial" w:hAnsi="Arial" w:cs="Arial"/>
          <w:lang w:val="es-ES"/>
        </w:rPr>
        <w:t>Mujeres y la Igualdad de Género,</w:t>
      </w:r>
      <w:r w:rsidR="00E80994" w:rsidRPr="001C030F">
        <w:rPr>
          <w:rFonts w:ascii="Arial" w:hAnsi="Arial" w:cs="Arial"/>
          <w:lang w:val="es-ES"/>
        </w:rPr>
        <w:t xml:space="preserve"> Presupuesto Asignado para la Atención de Niñas, Niños, Adolescentes y Jóvenes</w:t>
      </w:r>
      <w:r w:rsidR="00533243" w:rsidRPr="001C030F">
        <w:rPr>
          <w:rFonts w:ascii="Arial" w:hAnsi="Arial" w:cs="Arial"/>
          <w:lang w:val="es-ES"/>
        </w:rPr>
        <w:t>,</w:t>
      </w:r>
      <w:r w:rsidR="00E80994" w:rsidRPr="001C030F">
        <w:rPr>
          <w:rFonts w:ascii="Arial" w:hAnsi="Arial" w:cs="Arial"/>
          <w:lang w:val="es-ES"/>
        </w:rPr>
        <w:t xml:space="preserve"> Programas con Recursos Concurrentes</w:t>
      </w:r>
      <w:r w:rsidR="00533243" w:rsidRPr="001C030F">
        <w:rPr>
          <w:rFonts w:ascii="Arial" w:hAnsi="Arial" w:cs="Arial"/>
          <w:lang w:val="es-ES"/>
        </w:rPr>
        <w:t>,</w:t>
      </w:r>
      <w:r w:rsidR="00E80994" w:rsidRPr="001C030F">
        <w:rPr>
          <w:rFonts w:ascii="Arial" w:hAnsi="Arial" w:cs="Arial"/>
          <w:lang w:val="es-ES"/>
        </w:rPr>
        <w:t xml:space="preserve"> Previsión para Atender Daños a Infraestructura Pública </w:t>
      </w:r>
      <w:r w:rsidR="00533243" w:rsidRPr="001C030F">
        <w:rPr>
          <w:rFonts w:ascii="Arial" w:hAnsi="Arial" w:cs="Arial"/>
          <w:lang w:val="es-ES"/>
        </w:rPr>
        <w:t>Estatal por Desastres Naturales,</w:t>
      </w:r>
      <w:r w:rsidR="00E80994" w:rsidRPr="001C030F">
        <w:rPr>
          <w:rFonts w:ascii="Arial" w:hAnsi="Arial" w:cs="Arial"/>
          <w:lang w:val="es-ES"/>
        </w:rPr>
        <w:t xml:space="preserve"> Asignaciones</w:t>
      </w:r>
      <w:r w:rsidR="00533243" w:rsidRPr="001C030F">
        <w:rPr>
          <w:rFonts w:ascii="Arial" w:hAnsi="Arial" w:cs="Arial"/>
          <w:lang w:val="es-ES"/>
        </w:rPr>
        <w:t xml:space="preserve"> para Combatir Cambio Climático y, </w:t>
      </w:r>
      <w:r w:rsidR="00DD1701" w:rsidRPr="001C030F">
        <w:rPr>
          <w:rFonts w:ascii="Arial" w:hAnsi="Arial" w:cs="Arial"/>
          <w:lang w:val="es-ES"/>
        </w:rPr>
        <w:t xml:space="preserve">Asignaciones </w:t>
      </w:r>
      <w:r w:rsidR="00EF27EC" w:rsidRPr="001C030F">
        <w:rPr>
          <w:rFonts w:ascii="Arial" w:hAnsi="Arial" w:cs="Arial"/>
          <w:lang w:val="es-ES"/>
        </w:rPr>
        <w:t>D</w:t>
      </w:r>
      <w:r w:rsidR="00DD1701" w:rsidRPr="001C030F">
        <w:rPr>
          <w:rFonts w:ascii="Arial" w:hAnsi="Arial" w:cs="Arial"/>
          <w:lang w:val="es-ES"/>
        </w:rPr>
        <w:t>estinadas a la Anticorrupción.</w:t>
      </w:r>
    </w:p>
    <w:p w:rsidR="00E80994" w:rsidRPr="001C030F" w:rsidRDefault="00E80994" w:rsidP="00B54D1C">
      <w:pPr>
        <w:spacing w:line="288" w:lineRule="auto"/>
        <w:jc w:val="center"/>
        <w:rPr>
          <w:rFonts w:ascii="Arial" w:hAnsi="Arial" w:cs="Arial"/>
          <w:b/>
        </w:rPr>
      </w:pPr>
    </w:p>
    <w:p w:rsidR="00E80994" w:rsidRPr="001C030F" w:rsidRDefault="00E80994" w:rsidP="00B54D1C">
      <w:pPr>
        <w:tabs>
          <w:tab w:val="left" w:pos="0"/>
        </w:tabs>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Quedan establecidos como Anexos Transversales los siguientes:</w:t>
      </w:r>
    </w:p>
    <w:p w:rsidR="001D257B" w:rsidRPr="001C030F" w:rsidRDefault="001D257B" w:rsidP="00B54D1C">
      <w:pPr>
        <w:numPr>
          <w:ilvl w:val="0"/>
          <w:numId w:val="16"/>
        </w:numPr>
        <w:autoSpaceDE w:val="0"/>
        <w:autoSpaceDN w:val="0"/>
        <w:adjustRightInd w:val="0"/>
        <w:spacing w:line="288" w:lineRule="auto"/>
        <w:ind w:left="709" w:hanging="283"/>
        <w:jc w:val="both"/>
        <w:rPr>
          <w:rFonts w:ascii="Arial" w:hAnsi="Arial" w:cs="Arial"/>
          <w:szCs w:val="22"/>
          <w:lang w:val="es-MX"/>
        </w:rPr>
      </w:pPr>
      <w:r w:rsidRPr="001C030F">
        <w:rPr>
          <w:rFonts w:ascii="Arial" w:hAnsi="Arial" w:cs="Arial"/>
          <w:szCs w:val="22"/>
          <w:lang w:val="es-MX"/>
        </w:rPr>
        <w:t>Previsión para Atender Daños a Infraestructura Pública Estatal por     Desastres Naturales (Anexo 36).</w:t>
      </w:r>
    </w:p>
    <w:p w:rsidR="001D257B" w:rsidRPr="001C030F" w:rsidRDefault="001D257B"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Asignaciones para Combatir Cambio Climático (Anexo 37).</w:t>
      </w:r>
    </w:p>
    <w:p w:rsidR="001D257B" w:rsidRPr="001C030F" w:rsidRDefault="001D257B"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Programas con Recursos Concurrentes (Anexo 39).</w:t>
      </w:r>
    </w:p>
    <w:p w:rsidR="00E80994" w:rsidRPr="001C030F" w:rsidRDefault="00E80994"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1C030F">
        <w:rPr>
          <w:rFonts w:ascii="Arial" w:hAnsi="Arial" w:cs="Arial"/>
          <w:szCs w:val="22"/>
          <w:lang w:val="es-MX"/>
        </w:rPr>
        <w:t>Presupuesto para Mujeres y la Igualdad de Género (Anexo 43).</w:t>
      </w:r>
    </w:p>
    <w:p w:rsidR="00E80994" w:rsidRPr="001C030F" w:rsidRDefault="00E80994" w:rsidP="00B54D1C">
      <w:pPr>
        <w:numPr>
          <w:ilvl w:val="0"/>
          <w:numId w:val="16"/>
        </w:numPr>
        <w:autoSpaceDE w:val="0"/>
        <w:autoSpaceDN w:val="0"/>
        <w:adjustRightInd w:val="0"/>
        <w:spacing w:line="288" w:lineRule="auto"/>
        <w:ind w:left="709" w:hanging="283"/>
        <w:jc w:val="both"/>
        <w:rPr>
          <w:rFonts w:ascii="Arial" w:hAnsi="Arial" w:cs="Arial"/>
          <w:szCs w:val="22"/>
          <w:lang w:val="es-MX"/>
        </w:rPr>
      </w:pPr>
      <w:r w:rsidRPr="001C030F">
        <w:rPr>
          <w:rFonts w:ascii="Arial" w:hAnsi="Arial" w:cs="Arial"/>
          <w:szCs w:val="22"/>
          <w:lang w:val="es-MX"/>
        </w:rPr>
        <w:t>Presupuesto Asignado para la Atención de Niñas, Niños, Adolescentes y Jóvenes (Anexo 44).</w:t>
      </w:r>
    </w:p>
    <w:p w:rsidR="00DD1701" w:rsidRPr="001C030F" w:rsidRDefault="00DD1701" w:rsidP="00DD1701">
      <w:pPr>
        <w:numPr>
          <w:ilvl w:val="0"/>
          <w:numId w:val="16"/>
        </w:numPr>
        <w:autoSpaceDE w:val="0"/>
        <w:autoSpaceDN w:val="0"/>
        <w:adjustRightInd w:val="0"/>
        <w:spacing w:line="288" w:lineRule="auto"/>
        <w:ind w:left="709" w:hanging="283"/>
        <w:jc w:val="both"/>
        <w:rPr>
          <w:rFonts w:ascii="Arial" w:hAnsi="Arial" w:cs="Arial"/>
          <w:lang w:val="es-ES"/>
        </w:rPr>
      </w:pPr>
      <w:r w:rsidRPr="001C030F">
        <w:rPr>
          <w:rFonts w:ascii="Arial" w:hAnsi="Arial" w:cs="Arial"/>
          <w:szCs w:val="22"/>
          <w:lang w:val="es-MX"/>
        </w:rPr>
        <w:t>Asignaciones</w:t>
      </w:r>
      <w:r w:rsidRPr="001C030F">
        <w:rPr>
          <w:rFonts w:ascii="Arial" w:hAnsi="Arial" w:cs="Arial"/>
          <w:lang w:val="es-ES"/>
        </w:rPr>
        <w:t xml:space="preserve"> Destina</w:t>
      </w:r>
      <w:r w:rsidR="00F413EA" w:rsidRPr="001C030F">
        <w:rPr>
          <w:rFonts w:ascii="Arial" w:hAnsi="Arial" w:cs="Arial"/>
          <w:lang w:val="es-ES"/>
        </w:rPr>
        <w:t>das a la Anticorrupción (Anexo 3</w:t>
      </w:r>
      <w:r w:rsidRPr="001C030F">
        <w:rPr>
          <w:rFonts w:ascii="Arial" w:hAnsi="Arial" w:cs="Arial"/>
          <w:lang w:val="es-ES"/>
        </w:rPr>
        <w:t>0)</w:t>
      </w:r>
    </w:p>
    <w:p w:rsidR="00E80994" w:rsidRPr="001C030F" w:rsidRDefault="00E80994" w:rsidP="00B54D1C">
      <w:pPr>
        <w:autoSpaceDE w:val="0"/>
        <w:autoSpaceDN w:val="0"/>
        <w:adjustRightInd w:val="0"/>
        <w:spacing w:line="288" w:lineRule="auto"/>
        <w:jc w:val="both"/>
        <w:rPr>
          <w:rFonts w:ascii="Arial" w:hAnsi="Arial" w:cs="Arial"/>
          <w:szCs w:val="22"/>
          <w:lang w:val="es-MX"/>
        </w:rPr>
      </w:pPr>
    </w:p>
    <w:p w:rsidR="00E80994" w:rsidRPr="001C030F" w:rsidRDefault="000153C6"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Segundo</w:t>
      </w:r>
      <w:r w:rsidR="00151F91" w:rsidRPr="001C030F">
        <w:rPr>
          <w:rFonts w:ascii="Arial" w:hAnsi="Arial" w:cs="Arial"/>
          <w:b/>
          <w:lang w:val="es-ES"/>
        </w:rPr>
        <w:t>.</w:t>
      </w:r>
      <w:r w:rsidR="00881C17" w:rsidRPr="001C030F">
        <w:rPr>
          <w:rFonts w:ascii="Arial" w:hAnsi="Arial" w:cs="Arial"/>
          <w:b/>
          <w:lang w:val="es-ES"/>
        </w:rPr>
        <w:t xml:space="preserve"> </w:t>
      </w:r>
      <w:r w:rsidR="00E80994" w:rsidRPr="001C030F">
        <w:rPr>
          <w:rFonts w:ascii="Arial" w:hAnsi="Arial" w:cs="Arial"/>
          <w:lang w:val="es-ES"/>
        </w:rPr>
        <w:t>Los titulares de los Entes Públicos serán los responsables de dar cabal cumplimiento a estos Lineamientos, proporcionando a la SAF, en tiempo y forma, la información para que ésta pueda incorporar los Anexos Transversales al Anteproyecto de Presupuesto de Egresos. La información deberá ser enviada a más tardar el último viernes del mes de agosto de cada año. Los presentes Lineamientos serán complementados por formatos que sean emitidos por la SAF y sus áreas competentes, mismos que se indicarán en los siguientes artículos.</w:t>
      </w:r>
    </w:p>
    <w:p w:rsidR="00E80994" w:rsidRPr="001C030F" w:rsidRDefault="00E80994" w:rsidP="00B54D1C">
      <w:pPr>
        <w:autoSpaceDE w:val="0"/>
        <w:autoSpaceDN w:val="0"/>
        <w:adjustRightInd w:val="0"/>
        <w:spacing w:line="288" w:lineRule="auto"/>
        <w:jc w:val="both"/>
        <w:rPr>
          <w:rFonts w:ascii="Arial" w:hAnsi="Arial" w:cs="Arial"/>
          <w:lang w:val="es-ES"/>
        </w:rPr>
      </w:pPr>
    </w:p>
    <w:p w:rsidR="00881C17" w:rsidRPr="001C030F" w:rsidRDefault="00BC0B16"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Tercero</w:t>
      </w:r>
      <w:r w:rsidR="00151F91" w:rsidRPr="001C030F">
        <w:rPr>
          <w:rFonts w:ascii="Arial" w:hAnsi="Arial" w:cs="Arial"/>
          <w:b/>
          <w:lang w:val="es-ES"/>
        </w:rPr>
        <w:t xml:space="preserve">. </w:t>
      </w:r>
      <w:r w:rsidR="00881C17" w:rsidRPr="001C030F">
        <w:rPr>
          <w:rFonts w:ascii="Arial" w:hAnsi="Arial" w:cs="Arial"/>
          <w:lang w:val="es-ES"/>
        </w:rPr>
        <w:t>La perspectiva de previsión de desastres naturales, tiene como objetivo anticiparse a eventos aleatorios que pongan en riesgo la infraestructura pública estatal y la integridad de la población. En su incorporación se atenderá lo siguiente:</w:t>
      </w:r>
    </w:p>
    <w:p w:rsidR="0016559B" w:rsidRPr="001C030F" w:rsidRDefault="0016559B" w:rsidP="00B54D1C">
      <w:pPr>
        <w:autoSpaceDE w:val="0"/>
        <w:autoSpaceDN w:val="0"/>
        <w:adjustRightInd w:val="0"/>
        <w:spacing w:line="288" w:lineRule="auto"/>
        <w:jc w:val="both"/>
        <w:rPr>
          <w:rFonts w:ascii="Arial" w:hAnsi="Arial" w:cs="Arial"/>
          <w:szCs w:val="22"/>
          <w:lang w:val="es-MX"/>
        </w:rPr>
      </w:pP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lastRenderedPageBreak/>
        <w:t>Cumplir con lo establecido en la Ley de Disciplina Financiera de las Entidades Federativas y los Municipios, la Ley de Presupuesto y Responsabilidad Hacendaria del Estado de Sinaloa, la Ley de Protección Civil para el Estado de Sinaloa, la Ley de Planeación para el Estado de Sinaloa y las leyes nacionales y demás disposiciones aplicables en la materia.</w:t>
      </w: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Establecer acciones para prevenir y mitigar los riesgos asociados a los desastres naturales.</w:t>
      </w:r>
    </w:p>
    <w:p w:rsidR="00881C17" w:rsidRPr="00DD1684" w:rsidRDefault="00343612" w:rsidP="006A1272">
      <w:pPr>
        <w:numPr>
          <w:ilvl w:val="0"/>
          <w:numId w:val="16"/>
        </w:numPr>
        <w:autoSpaceDE w:val="0"/>
        <w:autoSpaceDN w:val="0"/>
        <w:adjustRightInd w:val="0"/>
        <w:spacing w:line="360" w:lineRule="auto"/>
        <w:jc w:val="both"/>
        <w:rPr>
          <w:rFonts w:ascii="Arial" w:hAnsi="Arial" w:cs="Arial"/>
          <w:szCs w:val="22"/>
          <w:lang w:val="es-MX"/>
        </w:rPr>
      </w:pPr>
      <w:r w:rsidRPr="00DD1684">
        <w:rPr>
          <w:rFonts w:ascii="Arial" w:hAnsi="Arial" w:cs="Arial"/>
          <w:szCs w:val="22"/>
          <w:lang w:val="es-MX"/>
        </w:rPr>
        <w:t>S</w:t>
      </w:r>
      <w:r w:rsidR="00881C17" w:rsidRPr="00DD1684">
        <w:rPr>
          <w:rFonts w:ascii="Arial" w:hAnsi="Arial" w:cs="Arial"/>
          <w:szCs w:val="22"/>
          <w:lang w:val="es-MX"/>
        </w:rPr>
        <w:t>e deberá identificar la unidad responsable, el proyecto y su monto total.</w:t>
      </w:r>
    </w:p>
    <w:p w:rsidR="00B118E2" w:rsidRPr="001C030F" w:rsidRDefault="00B118E2" w:rsidP="00881C17">
      <w:pPr>
        <w:autoSpaceDE w:val="0"/>
        <w:autoSpaceDN w:val="0"/>
        <w:adjustRightInd w:val="0"/>
        <w:spacing w:line="360" w:lineRule="auto"/>
        <w:jc w:val="both"/>
        <w:rPr>
          <w:rFonts w:ascii="Arial" w:hAnsi="Arial" w:cs="Arial"/>
          <w:szCs w:val="22"/>
          <w:lang w:val="es-MX"/>
        </w:rPr>
      </w:pPr>
    </w:p>
    <w:p w:rsidR="00881C17" w:rsidRPr="001C030F" w:rsidRDefault="00881C17" w:rsidP="00881C17">
      <w:pPr>
        <w:jc w:val="both"/>
        <w:rPr>
          <w:rFonts w:ascii="Arial" w:hAnsi="Arial" w:cs="Arial"/>
          <w:sz w:val="20"/>
        </w:rPr>
      </w:pPr>
      <w:r w:rsidRPr="001C030F">
        <w:rPr>
          <w:rFonts w:ascii="Arial" w:hAnsi="Arial" w:cs="Arial"/>
          <w:b/>
          <w:sz w:val="20"/>
        </w:rPr>
        <w:t>Anexo 36</w:t>
      </w:r>
      <w:r w:rsidRPr="001C030F">
        <w:rPr>
          <w:rFonts w:ascii="Arial" w:hAnsi="Arial" w:cs="Arial"/>
          <w:sz w:val="20"/>
        </w:rPr>
        <w:t xml:space="preserve"> (Previsión para Atender Daños a Infraestructura Pública Estatal por Desastres Naturales)</w:t>
      </w:r>
    </w:p>
    <w:p w:rsidR="00881C17" w:rsidRPr="001C030F" w:rsidRDefault="00881C17" w:rsidP="00881C17">
      <w:pPr>
        <w:jc w:val="both"/>
      </w:pPr>
      <w:r w:rsidRPr="001C030F">
        <w:rPr>
          <w:noProof/>
          <w:lang w:val="es-MX" w:eastAsia="es-MX"/>
        </w:rPr>
        <w:drawing>
          <wp:inline distT="0" distB="0" distL="0" distR="0" wp14:anchorId="5A0C98D6" wp14:editId="30503DBC">
            <wp:extent cx="5612130" cy="1066526"/>
            <wp:effectExtent l="0" t="0" r="762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066526"/>
                    </a:xfrm>
                    <a:prstGeom prst="rect">
                      <a:avLst/>
                    </a:prstGeom>
                    <a:noFill/>
                    <a:ln>
                      <a:noFill/>
                    </a:ln>
                  </pic:spPr>
                </pic:pic>
              </a:graphicData>
            </a:graphic>
          </wp:inline>
        </w:drawing>
      </w:r>
    </w:p>
    <w:p w:rsidR="00AB4070" w:rsidRPr="001C030F" w:rsidRDefault="00AB4070" w:rsidP="00B54D1C">
      <w:pPr>
        <w:autoSpaceDE w:val="0"/>
        <w:autoSpaceDN w:val="0"/>
        <w:adjustRightInd w:val="0"/>
        <w:spacing w:line="288" w:lineRule="auto"/>
        <w:jc w:val="both"/>
        <w:rPr>
          <w:rFonts w:ascii="Arial" w:hAnsi="Arial" w:cs="Arial"/>
          <w:b/>
          <w:lang w:val="es-ES"/>
        </w:rPr>
      </w:pPr>
    </w:p>
    <w:p w:rsidR="00881C17" w:rsidRPr="001C030F" w:rsidRDefault="00EE4FE0"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Cuarto</w:t>
      </w:r>
      <w:r w:rsidR="00FE2E8B" w:rsidRPr="001C030F">
        <w:rPr>
          <w:rFonts w:ascii="Arial" w:hAnsi="Arial" w:cs="Arial"/>
          <w:b/>
          <w:lang w:val="es-ES"/>
        </w:rPr>
        <w:t xml:space="preserve">. </w:t>
      </w:r>
      <w:r w:rsidR="00881C17" w:rsidRPr="001C030F">
        <w:rPr>
          <w:rFonts w:ascii="Arial" w:hAnsi="Arial" w:cs="Arial"/>
          <w:lang w:val="es-ES"/>
        </w:rPr>
        <w:t>El gasto vinculado a la mitigación y adaptación al cambio climático tiene un efecto directo sobre el bienestar de la población, al impactar la economía y las finanzas públicas. En el diseño de esta vertiente se considerará lo siguiente:</w:t>
      </w:r>
    </w:p>
    <w:p w:rsidR="00881C17" w:rsidRPr="001C030F" w:rsidRDefault="00881C17" w:rsidP="00B54D1C">
      <w:pPr>
        <w:autoSpaceDE w:val="0"/>
        <w:autoSpaceDN w:val="0"/>
        <w:adjustRightInd w:val="0"/>
        <w:spacing w:line="288" w:lineRule="auto"/>
        <w:jc w:val="both"/>
        <w:rPr>
          <w:rFonts w:ascii="Arial" w:hAnsi="Arial" w:cs="Arial"/>
          <w:lang w:val="es-ES"/>
        </w:rPr>
      </w:pP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 xml:space="preserve">Apegarse a lo señalado en la Ley General de Cambio Climático y a la Ley Ambiental para el Desarrollo Sustentable del Estado de Sinaloa, la Ley de Movilidad Sustentable del Estado de Sinaloa, la Ley de Desarrollo Forestal Sustentable del Estado de Sinaloa y las leyes nacionales, </w:t>
      </w:r>
      <w:r w:rsidR="004248BD" w:rsidRPr="001C030F">
        <w:rPr>
          <w:rFonts w:ascii="Arial" w:hAnsi="Arial" w:cs="Arial"/>
          <w:szCs w:val="22"/>
          <w:lang w:val="es-MX"/>
        </w:rPr>
        <w:t xml:space="preserve">la </w:t>
      </w:r>
      <w:r w:rsidRPr="001C030F">
        <w:rPr>
          <w:rFonts w:ascii="Arial" w:hAnsi="Arial" w:cs="Arial"/>
          <w:szCs w:val="22"/>
          <w:lang w:val="es-MX"/>
        </w:rPr>
        <w:t>Agenda 2030 para el Desarrollo Sostenible y demás disposiciones aplicables en la materia.</w:t>
      </w: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Establecer acciones para prevenir y mitigar los efectos asociados al cambio climático.</w:t>
      </w: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Se deberá identificar la unidad responsable, el proyecto y su monto total.</w:t>
      </w:r>
    </w:p>
    <w:p w:rsidR="007C35B4" w:rsidRPr="001C030F" w:rsidRDefault="007C35B4" w:rsidP="00881C17">
      <w:pPr>
        <w:jc w:val="both"/>
        <w:rPr>
          <w:rFonts w:ascii="Arial" w:hAnsi="Arial" w:cs="Arial"/>
          <w:b/>
          <w:sz w:val="20"/>
        </w:rPr>
      </w:pPr>
    </w:p>
    <w:p w:rsidR="00EE4C5F" w:rsidRDefault="00EE4C5F" w:rsidP="00881C17">
      <w:pPr>
        <w:jc w:val="both"/>
        <w:rPr>
          <w:rFonts w:ascii="Arial" w:hAnsi="Arial" w:cs="Arial"/>
          <w:b/>
          <w:sz w:val="20"/>
        </w:rPr>
      </w:pPr>
    </w:p>
    <w:p w:rsidR="00EE4C5F" w:rsidRDefault="00EE4C5F" w:rsidP="00881C17">
      <w:pPr>
        <w:jc w:val="both"/>
        <w:rPr>
          <w:rFonts w:ascii="Arial" w:hAnsi="Arial" w:cs="Arial"/>
          <w:b/>
          <w:sz w:val="20"/>
        </w:rPr>
      </w:pPr>
    </w:p>
    <w:p w:rsidR="00EE4C5F" w:rsidRDefault="00EE4C5F" w:rsidP="00881C17">
      <w:pPr>
        <w:jc w:val="both"/>
        <w:rPr>
          <w:rFonts w:ascii="Arial" w:hAnsi="Arial" w:cs="Arial"/>
          <w:b/>
          <w:sz w:val="20"/>
        </w:rPr>
      </w:pPr>
    </w:p>
    <w:p w:rsidR="00EE4C5F" w:rsidRDefault="00EE4C5F" w:rsidP="00881C17">
      <w:pPr>
        <w:jc w:val="both"/>
        <w:rPr>
          <w:rFonts w:ascii="Arial" w:hAnsi="Arial" w:cs="Arial"/>
          <w:b/>
          <w:sz w:val="20"/>
        </w:rPr>
      </w:pPr>
    </w:p>
    <w:p w:rsidR="00881C17" w:rsidRPr="001C030F" w:rsidRDefault="00881C17" w:rsidP="00881C17">
      <w:pPr>
        <w:jc w:val="both"/>
        <w:rPr>
          <w:rFonts w:ascii="Arial" w:hAnsi="Arial" w:cs="Arial"/>
          <w:sz w:val="20"/>
        </w:rPr>
      </w:pPr>
      <w:r w:rsidRPr="001C030F">
        <w:rPr>
          <w:rFonts w:ascii="Arial" w:hAnsi="Arial" w:cs="Arial"/>
          <w:b/>
          <w:sz w:val="20"/>
        </w:rPr>
        <w:lastRenderedPageBreak/>
        <w:t>Anexo 37</w:t>
      </w:r>
      <w:r w:rsidRPr="001C030F">
        <w:rPr>
          <w:rFonts w:ascii="Arial" w:hAnsi="Arial" w:cs="Arial"/>
          <w:sz w:val="20"/>
        </w:rPr>
        <w:t xml:space="preserve"> (Asignaciones para Combatir Cambio Climático)</w:t>
      </w:r>
    </w:p>
    <w:p w:rsidR="00881C17" w:rsidRPr="001C030F" w:rsidRDefault="00881C17" w:rsidP="00881C17">
      <w:pPr>
        <w:jc w:val="both"/>
      </w:pPr>
      <w:r w:rsidRPr="001C030F">
        <w:rPr>
          <w:noProof/>
          <w:lang w:val="es-MX" w:eastAsia="es-MX"/>
        </w:rPr>
        <w:drawing>
          <wp:inline distT="0" distB="0" distL="0" distR="0" wp14:anchorId="115D0FAB" wp14:editId="3A2ED9B4">
            <wp:extent cx="5612130" cy="10661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066165"/>
                    </a:xfrm>
                    <a:prstGeom prst="rect">
                      <a:avLst/>
                    </a:prstGeom>
                    <a:noFill/>
                    <a:ln>
                      <a:noFill/>
                    </a:ln>
                  </pic:spPr>
                </pic:pic>
              </a:graphicData>
            </a:graphic>
          </wp:inline>
        </w:drawing>
      </w:r>
    </w:p>
    <w:p w:rsidR="00881C17" w:rsidRPr="001C030F" w:rsidRDefault="00881C17" w:rsidP="00B54D1C">
      <w:pPr>
        <w:autoSpaceDE w:val="0"/>
        <w:autoSpaceDN w:val="0"/>
        <w:adjustRightInd w:val="0"/>
        <w:spacing w:line="288" w:lineRule="auto"/>
        <w:jc w:val="both"/>
        <w:rPr>
          <w:rFonts w:ascii="Arial" w:hAnsi="Arial" w:cs="Arial"/>
          <w:lang w:val="es-ES"/>
        </w:rPr>
      </w:pPr>
    </w:p>
    <w:p w:rsidR="00881C17" w:rsidRPr="001C030F" w:rsidRDefault="001702A3"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Quinto</w:t>
      </w:r>
      <w:r w:rsidR="00881C17" w:rsidRPr="001C030F">
        <w:rPr>
          <w:rFonts w:ascii="Arial" w:hAnsi="Arial" w:cs="Arial"/>
          <w:b/>
          <w:lang w:val="es-ES"/>
        </w:rPr>
        <w:t xml:space="preserve">. </w:t>
      </w:r>
      <w:r w:rsidR="00881C17" w:rsidRPr="001C030F">
        <w:rPr>
          <w:rFonts w:ascii="Arial" w:hAnsi="Arial" w:cs="Arial"/>
          <w:lang w:val="es-ES"/>
        </w:rPr>
        <w:t>El enfoque concurrente se refiere al conjunto de programas y/o proyectos que suman esfuerzos entre el Estado y la Federación. En la construcción de los mismos se atenderá lo siguiente:</w:t>
      </w:r>
    </w:p>
    <w:p w:rsidR="00881C17" w:rsidRPr="001C030F" w:rsidRDefault="00881C17" w:rsidP="00B54D1C">
      <w:pPr>
        <w:autoSpaceDE w:val="0"/>
        <w:autoSpaceDN w:val="0"/>
        <w:adjustRightInd w:val="0"/>
        <w:spacing w:line="288" w:lineRule="auto"/>
        <w:jc w:val="both"/>
        <w:rPr>
          <w:rFonts w:ascii="Arial" w:hAnsi="Arial" w:cs="Arial"/>
          <w:szCs w:val="22"/>
          <w:lang w:val="es-MX"/>
        </w:rPr>
      </w:pPr>
    </w:p>
    <w:p w:rsidR="00881C17" w:rsidRPr="001C030F" w:rsidRDefault="00AB4070"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 xml:space="preserve">Alinearse </w:t>
      </w:r>
      <w:r w:rsidR="00881C17" w:rsidRPr="001C030F">
        <w:rPr>
          <w:rFonts w:ascii="Arial" w:hAnsi="Arial" w:cs="Arial"/>
          <w:szCs w:val="22"/>
          <w:lang w:val="es-MX"/>
        </w:rPr>
        <w:t>a los Programas Sectoriales de Educación, Salud, Economía, Seguridad Pública, Desarrollo Urbano, Medio Ambiente, Movilidad y Vivienda, Desarrollo Agropecuario, Pesca y Acuacultura.</w:t>
      </w: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 xml:space="preserve">Cumplir y atender lo establecido en los convenios de colaboración entre el Estado y la Federación, donde se manejen recursos concurrentes para un uso eficiente; en la Ley de Presupuesto y Responsabilidad Hacendaria del Estado de Sinaloa, las leyes nacionales y demás disposiciones aplicables en la materia. </w:t>
      </w:r>
    </w:p>
    <w:p w:rsidR="00881C17" w:rsidRPr="001C030F" w:rsidRDefault="00881C17"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Establecer acciones que impacten en las políticas públicas regionales para disminuir los rezagos en materia de servicios públicos y de regulación e inspección de actividades productivas.</w:t>
      </w:r>
    </w:p>
    <w:p w:rsidR="00881C17" w:rsidRPr="001C030F" w:rsidRDefault="00881C17" w:rsidP="00B54D1C">
      <w:pPr>
        <w:autoSpaceDE w:val="0"/>
        <w:autoSpaceDN w:val="0"/>
        <w:adjustRightInd w:val="0"/>
        <w:spacing w:line="288" w:lineRule="auto"/>
        <w:jc w:val="both"/>
        <w:rPr>
          <w:rFonts w:ascii="Arial" w:hAnsi="Arial" w:cs="Arial"/>
          <w:szCs w:val="22"/>
          <w:lang w:val="es-MX"/>
        </w:rPr>
      </w:pPr>
    </w:p>
    <w:p w:rsidR="00881C17" w:rsidRPr="001C030F" w:rsidRDefault="00881C17" w:rsidP="00B54D1C">
      <w:p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Se deberá identificar la unidad responsable, el proyecto, su monto total y el desagregado de los recursos aportados por el Estado y por la Federación, respectivamente.</w:t>
      </w:r>
    </w:p>
    <w:p w:rsidR="00670DB0" w:rsidRPr="001C030F" w:rsidRDefault="00670DB0" w:rsidP="00B54D1C">
      <w:pPr>
        <w:autoSpaceDE w:val="0"/>
        <w:autoSpaceDN w:val="0"/>
        <w:adjustRightInd w:val="0"/>
        <w:spacing w:line="288" w:lineRule="auto"/>
        <w:jc w:val="both"/>
        <w:rPr>
          <w:rFonts w:ascii="Arial" w:hAnsi="Arial" w:cs="Arial"/>
          <w:szCs w:val="22"/>
          <w:lang w:val="es-MX"/>
        </w:rPr>
      </w:pPr>
    </w:p>
    <w:p w:rsidR="00881C17" w:rsidRPr="001C030F" w:rsidRDefault="00881C17" w:rsidP="00881C17">
      <w:pPr>
        <w:jc w:val="both"/>
        <w:rPr>
          <w:rFonts w:ascii="Arial" w:hAnsi="Arial" w:cs="Arial"/>
          <w:sz w:val="20"/>
          <w:szCs w:val="20"/>
        </w:rPr>
      </w:pPr>
      <w:r w:rsidRPr="001C030F">
        <w:rPr>
          <w:rFonts w:ascii="Arial" w:hAnsi="Arial" w:cs="Arial"/>
          <w:b/>
          <w:sz w:val="20"/>
          <w:szCs w:val="20"/>
        </w:rPr>
        <w:t>Anexo 39</w:t>
      </w:r>
      <w:r w:rsidRPr="001C030F">
        <w:rPr>
          <w:rFonts w:ascii="Arial" w:hAnsi="Arial" w:cs="Arial"/>
          <w:sz w:val="20"/>
          <w:szCs w:val="20"/>
        </w:rPr>
        <w:t xml:space="preserve"> (Programas con Recursos Concurrentes)</w:t>
      </w:r>
    </w:p>
    <w:p w:rsidR="00881C17" w:rsidRPr="001C030F" w:rsidRDefault="00881C17" w:rsidP="00881C17">
      <w:pPr>
        <w:jc w:val="both"/>
      </w:pPr>
      <w:r w:rsidRPr="001C030F">
        <w:rPr>
          <w:noProof/>
          <w:lang w:val="es-MX" w:eastAsia="es-MX"/>
        </w:rPr>
        <w:drawing>
          <wp:inline distT="0" distB="0" distL="0" distR="0" wp14:anchorId="3262AC47" wp14:editId="0E77EA20">
            <wp:extent cx="5612130" cy="828793"/>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828793"/>
                    </a:xfrm>
                    <a:prstGeom prst="rect">
                      <a:avLst/>
                    </a:prstGeom>
                    <a:noFill/>
                    <a:ln>
                      <a:noFill/>
                    </a:ln>
                  </pic:spPr>
                </pic:pic>
              </a:graphicData>
            </a:graphic>
          </wp:inline>
        </w:drawing>
      </w:r>
    </w:p>
    <w:p w:rsidR="00D5695A" w:rsidRPr="001C030F" w:rsidRDefault="00D5695A">
      <w:pPr>
        <w:rPr>
          <w:rFonts w:ascii="Arial" w:hAnsi="Arial" w:cs="Arial"/>
          <w:lang w:val="es-ES"/>
        </w:rPr>
      </w:pPr>
    </w:p>
    <w:p w:rsidR="00D5695A" w:rsidRPr="001C030F" w:rsidRDefault="0048491B"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Sexto</w:t>
      </w:r>
      <w:r w:rsidR="00D5695A" w:rsidRPr="001C030F">
        <w:rPr>
          <w:rFonts w:ascii="Arial" w:hAnsi="Arial" w:cs="Arial"/>
          <w:b/>
          <w:lang w:val="es-ES"/>
        </w:rPr>
        <w:t xml:space="preserve">. </w:t>
      </w:r>
      <w:r w:rsidR="00D5695A" w:rsidRPr="001C030F">
        <w:rPr>
          <w:rFonts w:ascii="Arial" w:hAnsi="Arial" w:cs="Arial"/>
          <w:lang w:val="es-ES"/>
        </w:rPr>
        <w:t>En el diseño de los programas y/o proyectos se deberá analizar la incorporación de la perspectiva de género, para lo cual se atenderá lo siguiente:</w:t>
      </w:r>
    </w:p>
    <w:p w:rsidR="00D5695A" w:rsidRPr="001C030F" w:rsidRDefault="00D5695A" w:rsidP="00B54D1C">
      <w:pPr>
        <w:autoSpaceDE w:val="0"/>
        <w:autoSpaceDN w:val="0"/>
        <w:adjustRightInd w:val="0"/>
        <w:spacing w:line="288" w:lineRule="auto"/>
        <w:jc w:val="both"/>
        <w:rPr>
          <w:rFonts w:ascii="Arial" w:hAnsi="Arial" w:cs="Arial"/>
          <w:lang w:val="es-ES"/>
        </w:rPr>
      </w:pPr>
    </w:p>
    <w:p w:rsidR="00D5695A" w:rsidRPr="001C030F" w:rsidRDefault="00D5695A" w:rsidP="00B54D1C">
      <w:pPr>
        <w:numPr>
          <w:ilvl w:val="0"/>
          <w:numId w:val="16"/>
        </w:numPr>
        <w:autoSpaceDE w:val="0"/>
        <w:autoSpaceDN w:val="0"/>
        <w:adjustRightInd w:val="0"/>
        <w:spacing w:line="288" w:lineRule="auto"/>
        <w:ind w:left="709" w:hanging="283"/>
        <w:jc w:val="both"/>
        <w:rPr>
          <w:rFonts w:ascii="Arial" w:hAnsi="Arial" w:cs="Arial"/>
          <w:szCs w:val="22"/>
          <w:lang w:val="es-MX"/>
        </w:rPr>
      </w:pPr>
      <w:r w:rsidRPr="001C030F">
        <w:rPr>
          <w:rFonts w:ascii="Arial" w:hAnsi="Arial" w:cs="Arial"/>
          <w:szCs w:val="22"/>
          <w:lang w:val="es-MX"/>
        </w:rPr>
        <w:lastRenderedPageBreak/>
        <w:t>Establecer acciones que incorporen la transversalidad de la perspectiva de género permanente y sistemáticamente en las políticas públicas.</w:t>
      </w:r>
    </w:p>
    <w:p w:rsidR="00D5695A" w:rsidRPr="001C030F" w:rsidRDefault="00D5695A"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Determinar acciones afirmativas que permitan reducir las brechas de desigualdad a quienes se encuentren en situación de desventaja y de menor representatividad, ya sean mujeres u hombres, y asignar recursos para llevarlas a cabo.</w:t>
      </w:r>
    </w:p>
    <w:p w:rsidR="00D5695A" w:rsidRPr="001C030F" w:rsidRDefault="00D5695A"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En los proyectos para los que se solicitan recursos, se buscará que los esfuerzos impacten en las inequidades como: de acceso, de toma de decisiones, de retribuciones, de control de recursos; todos ellos en el contexto político, económico, cultural o social, así como sus efectos en las relaciones y condiciones de vida de las personas.</w:t>
      </w:r>
    </w:p>
    <w:p w:rsidR="00D5695A" w:rsidRPr="001C030F" w:rsidRDefault="00D5695A"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Atender lo establecido en la Ley para la Igualdad entre Mujeres y Hombres del Estado de Sinaloa, la Ley de Acceso de las Mujeres a una Vida Libre de Viole</w:t>
      </w:r>
      <w:r w:rsidR="003859D2">
        <w:rPr>
          <w:rFonts w:ascii="Arial" w:hAnsi="Arial" w:cs="Arial"/>
          <w:szCs w:val="22"/>
          <w:lang w:val="es-MX"/>
        </w:rPr>
        <w:t>ncia para el Estado de Sinaloa</w:t>
      </w:r>
      <w:r w:rsidRPr="001C030F">
        <w:rPr>
          <w:rFonts w:ascii="Arial" w:hAnsi="Arial" w:cs="Arial"/>
          <w:szCs w:val="22"/>
          <w:lang w:val="es-MX"/>
        </w:rPr>
        <w:t>, la Ley para la Prevención y Atención de la Violencia Familiar y las leyes nacionales en la materia y recomendaciones internacionales sobre derechos humanos y equidad de género.</w:t>
      </w:r>
    </w:p>
    <w:p w:rsidR="00D5695A" w:rsidRPr="001C030F" w:rsidRDefault="00D5695A"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Otorgar atención y servicios de forma equitativa entre mujeres y hombres, registrando de forma diferenciada los mismos.</w:t>
      </w:r>
    </w:p>
    <w:p w:rsidR="00D5695A" w:rsidRPr="001C030F" w:rsidRDefault="00D5695A" w:rsidP="00B54D1C">
      <w:pPr>
        <w:autoSpaceDE w:val="0"/>
        <w:autoSpaceDN w:val="0"/>
        <w:adjustRightInd w:val="0"/>
        <w:spacing w:line="288" w:lineRule="auto"/>
        <w:jc w:val="both"/>
        <w:rPr>
          <w:rFonts w:ascii="Arial" w:hAnsi="Arial" w:cs="Arial"/>
          <w:szCs w:val="22"/>
          <w:lang w:val="es-MX"/>
        </w:rPr>
      </w:pPr>
    </w:p>
    <w:p w:rsidR="00B25606" w:rsidRPr="001C030F" w:rsidRDefault="00D5695A" w:rsidP="00B54D1C">
      <w:p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Es importante hacer un esfuerzo por identificar dentro de cada proyecto las acciones encaminadas a fortalecer la perspectiva de género, la unidad responsable, el monto total del proyecto, nombre de la acción, la cuantificación de la población beneficiada y el monto dirigido a la acción.</w:t>
      </w:r>
    </w:p>
    <w:p w:rsidR="00F40156" w:rsidRPr="001C030F" w:rsidRDefault="00F40156" w:rsidP="00D5695A">
      <w:pPr>
        <w:jc w:val="both"/>
        <w:rPr>
          <w:rFonts w:ascii="Arial" w:hAnsi="Arial" w:cs="Arial"/>
          <w:b/>
          <w:sz w:val="20"/>
          <w:szCs w:val="20"/>
        </w:rPr>
      </w:pPr>
    </w:p>
    <w:p w:rsidR="00D5695A" w:rsidRPr="001C030F" w:rsidRDefault="00D5695A" w:rsidP="00D5695A">
      <w:pPr>
        <w:jc w:val="both"/>
        <w:rPr>
          <w:rFonts w:ascii="Arial" w:hAnsi="Arial" w:cs="Arial"/>
          <w:sz w:val="20"/>
          <w:szCs w:val="20"/>
        </w:rPr>
      </w:pPr>
      <w:r w:rsidRPr="001C030F">
        <w:rPr>
          <w:rFonts w:ascii="Arial" w:hAnsi="Arial" w:cs="Arial"/>
          <w:b/>
          <w:sz w:val="20"/>
          <w:szCs w:val="20"/>
        </w:rPr>
        <w:t>Anexo 43</w:t>
      </w:r>
      <w:r w:rsidRPr="001C030F">
        <w:rPr>
          <w:rFonts w:ascii="Arial" w:hAnsi="Arial" w:cs="Arial"/>
          <w:sz w:val="20"/>
          <w:szCs w:val="20"/>
        </w:rPr>
        <w:t xml:space="preserve"> (Presupuesto para Mujeres y la Igualdad de Género)</w:t>
      </w:r>
    </w:p>
    <w:p w:rsidR="00D5695A" w:rsidRPr="001C030F" w:rsidRDefault="00D5695A" w:rsidP="00D5695A">
      <w:pPr>
        <w:jc w:val="both"/>
      </w:pPr>
      <w:r w:rsidRPr="001C030F">
        <w:rPr>
          <w:noProof/>
          <w:lang w:val="es-MX" w:eastAsia="es-MX"/>
        </w:rPr>
        <w:drawing>
          <wp:inline distT="0" distB="0" distL="0" distR="0" wp14:anchorId="295D884C" wp14:editId="044287B5">
            <wp:extent cx="5612130" cy="953244"/>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953244"/>
                    </a:xfrm>
                    <a:prstGeom prst="rect">
                      <a:avLst/>
                    </a:prstGeom>
                    <a:noFill/>
                    <a:ln>
                      <a:noFill/>
                    </a:ln>
                  </pic:spPr>
                </pic:pic>
              </a:graphicData>
            </a:graphic>
          </wp:inline>
        </w:drawing>
      </w:r>
    </w:p>
    <w:p w:rsidR="00E80994" w:rsidRPr="001C030F" w:rsidRDefault="00E80994" w:rsidP="00E80994">
      <w:pPr>
        <w:jc w:val="both"/>
      </w:pPr>
    </w:p>
    <w:p w:rsidR="00E80994" w:rsidRPr="001C030F" w:rsidRDefault="000D6DC0" w:rsidP="00B54D1C">
      <w:pPr>
        <w:autoSpaceDE w:val="0"/>
        <w:autoSpaceDN w:val="0"/>
        <w:adjustRightInd w:val="0"/>
        <w:spacing w:line="288" w:lineRule="auto"/>
        <w:jc w:val="both"/>
        <w:rPr>
          <w:rFonts w:ascii="Arial" w:hAnsi="Arial" w:cs="Arial"/>
          <w:lang w:val="es-ES"/>
        </w:rPr>
      </w:pPr>
      <w:r>
        <w:rPr>
          <w:rFonts w:ascii="Arial" w:hAnsi="Arial" w:cs="Arial"/>
          <w:b/>
          <w:lang w:val="es-ES"/>
        </w:rPr>
        <w:t>Octogésimo</w:t>
      </w:r>
      <w:r w:rsidRPr="001C030F">
        <w:rPr>
          <w:rFonts w:ascii="Arial" w:hAnsi="Arial" w:cs="Arial"/>
          <w:b/>
          <w:lang w:val="es-ES"/>
        </w:rPr>
        <w:t xml:space="preserve"> </w:t>
      </w:r>
      <w:r>
        <w:rPr>
          <w:rFonts w:ascii="Arial" w:hAnsi="Arial" w:cs="Arial"/>
          <w:b/>
          <w:lang w:val="es-ES"/>
        </w:rPr>
        <w:t>Séptimo</w:t>
      </w:r>
      <w:r w:rsidR="00D5695A" w:rsidRPr="001C030F">
        <w:rPr>
          <w:rFonts w:ascii="Arial" w:hAnsi="Arial" w:cs="Arial"/>
          <w:b/>
          <w:lang w:val="es-ES"/>
        </w:rPr>
        <w:t xml:space="preserve">. </w:t>
      </w:r>
      <w:r w:rsidR="00E80994" w:rsidRPr="001C030F">
        <w:rPr>
          <w:rFonts w:ascii="Arial" w:hAnsi="Arial" w:cs="Arial"/>
          <w:lang w:val="es-ES"/>
        </w:rPr>
        <w:t>Para garantizar un enfoque integral con perspectiva de niñas, niños, adolescentes y jóvenes en la instrumentación de programas y/o proyectos se atenderá lo siguiente:</w:t>
      </w:r>
    </w:p>
    <w:p w:rsidR="00E80994" w:rsidRPr="001C030F" w:rsidRDefault="00E80994" w:rsidP="00B54D1C">
      <w:pPr>
        <w:autoSpaceDE w:val="0"/>
        <w:autoSpaceDN w:val="0"/>
        <w:adjustRightInd w:val="0"/>
        <w:spacing w:line="288" w:lineRule="auto"/>
        <w:jc w:val="both"/>
        <w:rPr>
          <w:rFonts w:ascii="Arial" w:hAnsi="Arial" w:cs="Arial"/>
          <w:lang w:val="es-ES"/>
        </w:rPr>
      </w:pPr>
    </w:p>
    <w:p w:rsidR="00E80994" w:rsidRPr="001C030F" w:rsidRDefault="00E80994"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lastRenderedPageBreak/>
        <w:t>Establecer acciones que impacten en las políticas públicas dirigidas a la niñez, la adolescencia y la juventud.</w:t>
      </w:r>
    </w:p>
    <w:p w:rsidR="00E80994" w:rsidRPr="001C030F" w:rsidRDefault="00E80994"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Para la definición de acciones se deberán considerar las directrices emitidas por el Sistema Estatal de Protección Integral de los Derechos de Niñas, Niños y Adolescentes (SIPINNA).</w:t>
      </w:r>
    </w:p>
    <w:p w:rsidR="00E80994" w:rsidRPr="001C030F" w:rsidRDefault="00E80994"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Desagregar las y los beneficiarios por sexo, grupos y rangos de edad.</w:t>
      </w:r>
    </w:p>
    <w:p w:rsidR="00E80994" w:rsidRPr="001C030F" w:rsidRDefault="00E80994"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Atender lo señalado en la Ley de los Derechos de Niñas, Niños y Adolescentes del Estado de Sinaloa, la Ley para Prevenir, Atender y Erradicar la Violencia Escolar, las leyes nacionales en la materia y recomendaciones internacionales en materia de buenas prácticas para la niñez, adolescencia y juventud.</w:t>
      </w:r>
    </w:p>
    <w:p w:rsidR="00E80994" w:rsidRPr="001C030F" w:rsidRDefault="00E80994" w:rsidP="00B54D1C">
      <w:pPr>
        <w:numPr>
          <w:ilvl w:val="0"/>
          <w:numId w:val="16"/>
        </w:num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Otorgar atención y servicios a estos grupos de edad, registrando de forma diferenciada si se trata de niñas, niños, adolescentes y jóvenes.</w:t>
      </w:r>
    </w:p>
    <w:p w:rsidR="00E80994" w:rsidRPr="001C030F" w:rsidRDefault="00E80994" w:rsidP="00B54D1C">
      <w:pPr>
        <w:autoSpaceDE w:val="0"/>
        <w:autoSpaceDN w:val="0"/>
        <w:adjustRightInd w:val="0"/>
        <w:spacing w:line="288" w:lineRule="auto"/>
        <w:jc w:val="both"/>
        <w:rPr>
          <w:rFonts w:ascii="Arial" w:hAnsi="Arial" w:cs="Arial"/>
          <w:szCs w:val="22"/>
          <w:lang w:val="es-MX"/>
        </w:rPr>
      </w:pPr>
    </w:p>
    <w:p w:rsidR="00E80994" w:rsidRPr="001C030F" w:rsidRDefault="00E80994" w:rsidP="00B54D1C">
      <w:p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Al identificar la unidad responsable, el proyecto, su monto total, y el desagregado de las y los beneficiarios por grupo de edad (0 a 11, 12 a 17 o de 18 a 29) y sexo, que representan las etapas de la niñez, adolescencia y juventud, respectivamente</w:t>
      </w:r>
      <w:r w:rsidR="008F3D23" w:rsidRPr="001C030F">
        <w:rPr>
          <w:rFonts w:ascii="Arial" w:hAnsi="Arial" w:cs="Arial"/>
          <w:szCs w:val="22"/>
          <w:lang w:val="es-MX"/>
        </w:rPr>
        <w:t>.</w:t>
      </w:r>
    </w:p>
    <w:p w:rsidR="00AB4070" w:rsidRPr="001C030F" w:rsidRDefault="00AB4070" w:rsidP="00B54D1C">
      <w:pPr>
        <w:autoSpaceDE w:val="0"/>
        <w:autoSpaceDN w:val="0"/>
        <w:adjustRightInd w:val="0"/>
        <w:spacing w:line="288" w:lineRule="auto"/>
        <w:jc w:val="both"/>
        <w:rPr>
          <w:rFonts w:ascii="Arial" w:hAnsi="Arial" w:cs="Arial"/>
          <w:szCs w:val="22"/>
          <w:lang w:val="es-MX"/>
        </w:rPr>
      </w:pPr>
    </w:p>
    <w:p w:rsidR="00E80994" w:rsidRPr="001C030F" w:rsidRDefault="00E80994" w:rsidP="00E80994">
      <w:pPr>
        <w:jc w:val="both"/>
        <w:rPr>
          <w:rFonts w:ascii="Arial" w:hAnsi="Arial" w:cs="Arial"/>
          <w:sz w:val="20"/>
        </w:rPr>
      </w:pPr>
      <w:r w:rsidRPr="001C030F">
        <w:rPr>
          <w:rFonts w:ascii="Arial" w:hAnsi="Arial" w:cs="Arial"/>
          <w:b/>
          <w:sz w:val="20"/>
        </w:rPr>
        <w:t>Anexo 44</w:t>
      </w:r>
      <w:r w:rsidRPr="001C030F">
        <w:rPr>
          <w:rFonts w:ascii="Arial" w:hAnsi="Arial" w:cs="Arial"/>
          <w:sz w:val="20"/>
        </w:rPr>
        <w:t xml:space="preserve"> (Presupuesto Asignado para la Atención de Niñas, Niños, Adolescentes y Jóvenes)</w:t>
      </w:r>
    </w:p>
    <w:p w:rsidR="00E71D6A" w:rsidRPr="001C030F" w:rsidRDefault="00E80994" w:rsidP="00B25606">
      <w:pPr>
        <w:autoSpaceDE w:val="0"/>
        <w:autoSpaceDN w:val="0"/>
        <w:adjustRightInd w:val="0"/>
        <w:spacing w:line="360" w:lineRule="auto"/>
        <w:jc w:val="both"/>
        <w:rPr>
          <w:rFonts w:ascii="Arial" w:hAnsi="Arial" w:cs="Arial"/>
          <w:szCs w:val="22"/>
          <w:lang w:val="es-MX"/>
        </w:rPr>
      </w:pPr>
      <w:r w:rsidRPr="001C030F">
        <w:rPr>
          <w:noProof/>
          <w:lang w:val="es-MX" w:eastAsia="es-MX"/>
        </w:rPr>
        <w:drawing>
          <wp:inline distT="0" distB="0" distL="0" distR="0" wp14:anchorId="075CD1CC" wp14:editId="0EE92494">
            <wp:extent cx="5612130" cy="114562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145629"/>
                    </a:xfrm>
                    <a:prstGeom prst="rect">
                      <a:avLst/>
                    </a:prstGeom>
                    <a:noFill/>
                    <a:ln>
                      <a:noFill/>
                    </a:ln>
                  </pic:spPr>
                </pic:pic>
              </a:graphicData>
            </a:graphic>
          </wp:inline>
        </w:drawing>
      </w:r>
    </w:p>
    <w:p w:rsidR="00025BFF" w:rsidRPr="001C030F" w:rsidRDefault="00025BFF" w:rsidP="00D20192">
      <w:pPr>
        <w:autoSpaceDE w:val="0"/>
        <w:autoSpaceDN w:val="0"/>
        <w:adjustRightInd w:val="0"/>
        <w:spacing w:line="288" w:lineRule="auto"/>
        <w:jc w:val="both"/>
        <w:rPr>
          <w:rFonts w:ascii="Arial" w:hAnsi="Arial" w:cs="Arial"/>
          <w:b/>
        </w:rPr>
      </w:pPr>
    </w:p>
    <w:p w:rsidR="00D20192" w:rsidRPr="001C030F" w:rsidRDefault="00DD1701" w:rsidP="00D20192">
      <w:pPr>
        <w:autoSpaceDE w:val="0"/>
        <w:autoSpaceDN w:val="0"/>
        <w:adjustRightInd w:val="0"/>
        <w:spacing w:line="288" w:lineRule="auto"/>
        <w:jc w:val="both"/>
        <w:rPr>
          <w:rFonts w:ascii="Arial" w:hAnsi="Arial" w:cs="Arial"/>
        </w:rPr>
      </w:pPr>
      <w:r w:rsidRPr="001C030F">
        <w:rPr>
          <w:rFonts w:ascii="Arial" w:hAnsi="Arial" w:cs="Arial"/>
          <w:b/>
        </w:rPr>
        <w:t xml:space="preserve">Octogésimo </w:t>
      </w:r>
      <w:r w:rsidR="00E67807">
        <w:rPr>
          <w:rFonts w:ascii="Arial" w:hAnsi="Arial" w:cs="Arial"/>
          <w:b/>
        </w:rPr>
        <w:t>Octavo</w:t>
      </w:r>
      <w:r w:rsidRPr="001C030F">
        <w:rPr>
          <w:rFonts w:ascii="Arial" w:hAnsi="Arial" w:cs="Arial"/>
          <w:b/>
        </w:rPr>
        <w:t>.</w:t>
      </w:r>
      <w:r w:rsidRPr="001C030F">
        <w:rPr>
          <w:rFonts w:ascii="Arial" w:hAnsi="Arial" w:cs="Arial"/>
          <w:lang w:val="es-ES"/>
        </w:rPr>
        <w:t xml:space="preserve"> </w:t>
      </w:r>
      <w:r w:rsidR="00C52001" w:rsidRPr="001C030F">
        <w:rPr>
          <w:rFonts w:ascii="Arial" w:hAnsi="Arial" w:cs="Arial"/>
        </w:rPr>
        <w:t xml:space="preserve">La corrupción se observa como uno de los retos más relevantes que enfrenta la sociedad y las instituciones públicas, es por ello que es de vital importancia establecer un instrumento técnico para dotar de mayor transparencia y, en atención a la demanda ciudadana por conocer cuánto se </w:t>
      </w:r>
      <w:r w:rsidR="00AD6B2B" w:rsidRPr="001C030F">
        <w:rPr>
          <w:rFonts w:ascii="Arial" w:hAnsi="Arial" w:cs="Arial"/>
        </w:rPr>
        <w:t>destina</w:t>
      </w:r>
      <w:r w:rsidR="00C52001" w:rsidRPr="001C030F">
        <w:rPr>
          <w:rFonts w:ascii="Arial" w:hAnsi="Arial" w:cs="Arial"/>
        </w:rPr>
        <w:t xml:space="preserve"> en las instancias que participan en el combate a la corrupción</w:t>
      </w:r>
      <w:r w:rsidR="008B7311" w:rsidRPr="001C030F">
        <w:rPr>
          <w:rFonts w:ascii="Arial" w:hAnsi="Arial" w:cs="Arial"/>
        </w:rPr>
        <w:t>,</w:t>
      </w:r>
      <w:r w:rsidR="00D20192" w:rsidRPr="001C030F">
        <w:rPr>
          <w:rFonts w:ascii="Arial" w:hAnsi="Arial" w:cs="Arial"/>
        </w:rPr>
        <w:t xml:space="preserve"> se incorpora </w:t>
      </w:r>
      <w:r w:rsidR="0069661C" w:rsidRPr="001C030F">
        <w:rPr>
          <w:rFonts w:ascii="Arial" w:hAnsi="Arial" w:cs="Arial"/>
        </w:rPr>
        <w:t xml:space="preserve">el </w:t>
      </w:r>
      <w:r w:rsidR="00C04143" w:rsidRPr="001C030F">
        <w:rPr>
          <w:rFonts w:ascii="Arial" w:hAnsi="Arial" w:cs="Arial"/>
        </w:rPr>
        <w:t>a</w:t>
      </w:r>
      <w:r w:rsidR="0069661C" w:rsidRPr="001C030F">
        <w:rPr>
          <w:rFonts w:ascii="Arial" w:hAnsi="Arial" w:cs="Arial"/>
        </w:rPr>
        <w:t>nexo</w:t>
      </w:r>
      <w:r w:rsidR="00D20192" w:rsidRPr="001C030F">
        <w:rPr>
          <w:rFonts w:ascii="Arial" w:hAnsi="Arial" w:cs="Arial"/>
        </w:rPr>
        <w:t xml:space="preserve"> </w:t>
      </w:r>
      <w:r w:rsidR="0001795E" w:rsidRPr="001C030F">
        <w:rPr>
          <w:rFonts w:ascii="Arial" w:hAnsi="Arial" w:cs="Arial"/>
        </w:rPr>
        <w:t>Asignaciones Destinadas a la Anticorrupción</w:t>
      </w:r>
      <w:r w:rsidR="00D20192" w:rsidRPr="001C030F">
        <w:rPr>
          <w:rFonts w:ascii="Arial" w:hAnsi="Arial" w:cs="Arial"/>
        </w:rPr>
        <w:t>, el cual presenta, clasifica y ordena dichos recursos.</w:t>
      </w:r>
    </w:p>
    <w:p w:rsidR="00B834B3" w:rsidRPr="001C030F" w:rsidRDefault="00B834B3" w:rsidP="00D20192">
      <w:pPr>
        <w:autoSpaceDE w:val="0"/>
        <w:autoSpaceDN w:val="0"/>
        <w:adjustRightInd w:val="0"/>
        <w:spacing w:line="288" w:lineRule="auto"/>
        <w:jc w:val="both"/>
        <w:rPr>
          <w:rFonts w:ascii="Arial" w:hAnsi="Arial" w:cs="Arial"/>
        </w:rPr>
      </w:pPr>
    </w:p>
    <w:p w:rsidR="007625A5" w:rsidRPr="001C030F" w:rsidRDefault="002A348E" w:rsidP="00D20192">
      <w:pPr>
        <w:autoSpaceDE w:val="0"/>
        <w:autoSpaceDN w:val="0"/>
        <w:adjustRightInd w:val="0"/>
        <w:spacing w:line="288" w:lineRule="auto"/>
        <w:jc w:val="both"/>
        <w:rPr>
          <w:rFonts w:ascii="Arial" w:hAnsi="Arial" w:cs="Arial"/>
          <w:shd w:val="clear" w:color="auto" w:fill="FFFFFF"/>
        </w:rPr>
      </w:pPr>
      <w:r w:rsidRPr="001C030F">
        <w:rPr>
          <w:rFonts w:ascii="Arial" w:hAnsi="Arial" w:cs="Arial"/>
        </w:rPr>
        <w:t xml:space="preserve">Con el objetivo de </w:t>
      </w:r>
      <w:r w:rsidR="007625A5" w:rsidRPr="001C030F">
        <w:rPr>
          <w:rFonts w:ascii="Arial" w:hAnsi="Arial" w:cs="Arial"/>
        </w:rPr>
        <w:t xml:space="preserve">fortalecer el quehacer </w:t>
      </w:r>
      <w:r w:rsidRPr="001C030F">
        <w:rPr>
          <w:rFonts w:ascii="Arial" w:hAnsi="Arial" w:cs="Arial"/>
        </w:rPr>
        <w:t xml:space="preserve">institucional </w:t>
      </w:r>
      <w:r w:rsidR="007625A5" w:rsidRPr="001C030F">
        <w:rPr>
          <w:rFonts w:ascii="Arial" w:hAnsi="Arial" w:cs="Arial"/>
        </w:rPr>
        <w:t>y</w:t>
      </w:r>
      <w:r w:rsidRPr="001C030F">
        <w:rPr>
          <w:rFonts w:ascii="Arial" w:hAnsi="Arial" w:cs="Arial"/>
        </w:rPr>
        <w:t xml:space="preserve"> dar</w:t>
      </w:r>
      <w:r w:rsidR="007625A5" w:rsidRPr="001C030F">
        <w:rPr>
          <w:rFonts w:ascii="Arial" w:hAnsi="Arial" w:cs="Arial"/>
        </w:rPr>
        <w:t xml:space="preserve"> legitimidad </w:t>
      </w:r>
      <w:r w:rsidR="008B7311" w:rsidRPr="001C030F">
        <w:rPr>
          <w:rFonts w:ascii="Arial" w:hAnsi="Arial" w:cs="Arial"/>
        </w:rPr>
        <w:t xml:space="preserve">al </w:t>
      </w:r>
      <w:r w:rsidR="007625A5" w:rsidRPr="001C030F">
        <w:rPr>
          <w:rFonts w:ascii="Arial" w:hAnsi="Arial" w:cs="Arial"/>
        </w:rPr>
        <w:t>servicio público</w:t>
      </w:r>
      <w:r w:rsidRPr="001C030F">
        <w:rPr>
          <w:rFonts w:ascii="Arial" w:hAnsi="Arial" w:cs="Arial"/>
        </w:rPr>
        <w:t>, se deberá atender lo siguiente:</w:t>
      </w:r>
    </w:p>
    <w:p w:rsidR="00C177E8" w:rsidRPr="001C030F" w:rsidRDefault="00C177E8" w:rsidP="007625A5">
      <w:pPr>
        <w:pStyle w:val="Prrafodelista"/>
        <w:numPr>
          <w:ilvl w:val="0"/>
          <w:numId w:val="44"/>
        </w:numPr>
        <w:jc w:val="both"/>
        <w:rPr>
          <w:rFonts w:ascii="Arial" w:hAnsi="Arial" w:cs="Arial"/>
        </w:rPr>
      </w:pPr>
      <w:r w:rsidRPr="001C030F">
        <w:rPr>
          <w:rFonts w:ascii="Arial" w:hAnsi="Arial" w:cs="Arial"/>
        </w:rPr>
        <w:lastRenderedPageBreak/>
        <w:t>Acatar lo mandatado en la Ley del Sistema Anticorrupción del Estado de Sinaloa, en cuanto a establecer en concordancia con el Sistema Nacional, principios, bases generales, políticas públicas en la prevención, detección y sanción de hechos de corrupción, así como la fiscalización y control de recursos públicos.</w:t>
      </w:r>
    </w:p>
    <w:p w:rsidR="007625A5" w:rsidRPr="001C030F" w:rsidRDefault="007625A5" w:rsidP="007625A5">
      <w:pPr>
        <w:pStyle w:val="Prrafodelista"/>
        <w:numPr>
          <w:ilvl w:val="0"/>
          <w:numId w:val="44"/>
        </w:numPr>
        <w:jc w:val="both"/>
        <w:rPr>
          <w:rFonts w:ascii="Arial" w:hAnsi="Arial" w:cs="Arial"/>
        </w:rPr>
      </w:pPr>
      <w:r w:rsidRPr="001C030F">
        <w:rPr>
          <w:rFonts w:ascii="Arial" w:hAnsi="Arial" w:cs="Arial"/>
        </w:rPr>
        <w:t xml:space="preserve">Identificar las instituciones integrantes del Comité Coordinador del Sistema Estatal y Municipal Anticorrupción del Estado </w:t>
      </w:r>
      <w:r w:rsidR="00AD6B2B" w:rsidRPr="001C030F">
        <w:rPr>
          <w:rFonts w:ascii="Arial" w:hAnsi="Arial" w:cs="Arial"/>
        </w:rPr>
        <w:t>a las que se le asignarán recursos públicos, para este fin.</w:t>
      </w:r>
    </w:p>
    <w:p w:rsidR="00C52001" w:rsidRPr="001C030F" w:rsidRDefault="00B834B3" w:rsidP="007625A5">
      <w:pPr>
        <w:pStyle w:val="Prrafodelista"/>
        <w:numPr>
          <w:ilvl w:val="0"/>
          <w:numId w:val="44"/>
        </w:numPr>
        <w:autoSpaceDE w:val="0"/>
        <w:autoSpaceDN w:val="0"/>
        <w:adjustRightInd w:val="0"/>
        <w:spacing w:line="288" w:lineRule="auto"/>
        <w:jc w:val="both"/>
        <w:rPr>
          <w:rFonts w:ascii="Arial" w:hAnsi="Arial" w:cs="Arial"/>
        </w:rPr>
      </w:pPr>
      <w:r w:rsidRPr="001C030F">
        <w:rPr>
          <w:rFonts w:ascii="Arial" w:hAnsi="Arial" w:cs="Arial"/>
        </w:rPr>
        <w:t>Identificar, dar seguimiento y transparentar los recursos dedicados a combatir la corrupción</w:t>
      </w:r>
      <w:r w:rsidR="00240C6F" w:rsidRPr="001C030F">
        <w:rPr>
          <w:rFonts w:ascii="Arial" w:hAnsi="Arial" w:cs="Arial"/>
        </w:rPr>
        <w:t>.</w:t>
      </w:r>
    </w:p>
    <w:p w:rsidR="002A348E" w:rsidRPr="001C030F" w:rsidRDefault="002A348E" w:rsidP="007625A5">
      <w:pPr>
        <w:pStyle w:val="Prrafodelista"/>
        <w:numPr>
          <w:ilvl w:val="0"/>
          <w:numId w:val="44"/>
        </w:numPr>
        <w:autoSpaceDE w:val="0"/>
        <w:autoSpaceDN w:val="0"/>
        <w:adjustRightInd w:val="0"/>
        <w:spacing w:line="288" w:lineRule="auto"/>
        <w:jc w:val="both"/>
        <w:rPr>
          <w:rFonts w:ascii="Arial" w:hAnsi="Arial" w:cs="Arial"/>
        </w:rPr>
      </w:pPr>
      <w:r w:rsidRPr="001C030F">
        <w:rPr>
          <w:rFonts w:ascii="Arial" w:hAnsi="Arial" w:cs="Arial"/>
        </w:rPr>
        <w:t>Ordenar el presupuesto que las instituciones destinan y ejercen al combate de la corrupción.</w:t>
      </w:r>
    </w:p>
    <w:p w:rsidR="00240C6F" w:rsidRPr="001C030F" w:rsidRDefault="00240C6F" w:rsidP="007625A5">
      <w:pPr>
        <w:pStyle w:val="Prrafodelista"/>
        <w:numPr>
          <w:ilvl w:val="0"/>
          <w:numId w:val="44"/>
        </w:numPr>
        <w:autoSpaceDE w:val="0"/>
        <w:autoSpaceDN w:val="0"/>
        <w:adjustRightInd w:val="0"/>
        <w:spacing w:line="288" w:lineRule="auto"/>
        <w:jc w:val="both"/>
        <w:rPr>
          <w:rFonts w:ascii="Arial" w:hAnsi="Arial" w:cs="Arial"/>
        </w:rPr>
      </w:pPr>
      <w:r w:rsidRPr="001C030F">
        <w:rPr>
          <w:rFonts w:ascii="Arial" w:hAnsi="Arial" w:cs="Arial"/>
        </w:rPr>
        <w:t>Conocer hacia dónde es dirigido el dinero público, la cantidad destinada a cierto rubro, así como el responsable de su ejecución, seguimiento y evaluación.</w:t>
      </w:r>
    </w:p>
    <w:p w:rsidR="007C35B4" w:rsidRPr="001C030F" w:rsidRDefault="007C35B4" w:rsidP="007C35B4">
      <w:pPr>
        <w:pStyle w:val="Prrafodelista"/>
        <w:autoSpaceDE w:val="0"/>
        <w:autoSpaceDN w:val="0"/>
        <w:adjustRightInd w:val="0"/>
        <w:spacing w:line="288" w:lineRule="auto"/>
        <w:jc w:val="both"/>
        <w:rPr>
          <w:rFonts w:ascii="Arial" w:hAnsi="Arial" w:cs="Arial"/>
        </w:rPr>
      </w:pPr>
    </w:p>
    <w:p w:rsidR="00DD1701" w:rsidRPr="001C030F" w:rsidRDefault="006E15FF" w:rsidP="00DD1701">
      <w:pPr>
        <w:autoSpaceDE w:val="0"/>
        <w:autoSpaceDN w:val="0"/>
        <w:adjustRightInd w:val="0"/>
        <w:spacing w:line="288" w:lineRule="auto"/>
        <w:jc w:val="both"/>
        <w:rPr>
          <w:rFonts w:ascii="Arial" w:hAnsi="Arial" w:cs="Arial"/>
          <w:szCs w:val="22"/>
          <w:lang w:val="es-MX"/>
        </w:rPr>
      </w:pPr>
      <w:r w:rsidRPr="001C030F">
        <w:rPr>
          <w:rFonts w:ascii="Arial" w:hAnsi="Arial" w:cs="Arial"/>
          <w:szCs w:val="22"/>
          <w:lang w:val="es-MX"/>
        </w:rPr>
        <w:t>Para el llenado de la información, s</w:t>
      </w:r>
      <w:r w:rsidR="00DD1701" w:rsidRPr="001C030F">
        <w:rPr>
          <w:rFonts w:ascii="Arial" w:hAnsi="Arial" w:cs="Arial"/>
          <w:szCs w:val="22"/>
          <w:lang w:val="es-MX"/>
        </w:rPr>
        <w:t>e deberá identificar la unidad responsable, el proyecto, su monto total y el desagregado de los recursos aportados por el Estado y por la Federación, respectivamente.</w:t>
      </w:r>
    </w:p>
    <w:p w:rsidR="00DD1701" w:rsidRPr="001C030F" w:rsidRDefault="00DD1701" w:rsidP="00B54D1C">
      <w:pPr>
        <w:spacing w:line="288" w:lineRule="auto"/>
        <w:jc w:val="center"/>
        <w:rPr>
          <w:rFonts w:ascii="Arial" w:hAnsi="Arial" w:cs="Arial"/>
          <w:b/>
        </w:rPr>
      </w:pPr>
    </w:p>
    <w:p w:rsidR="00DD1701" w:rsidRPr="001C030F" w:rsidRDefault="007376E5" w:rsidP="00DD1701">
      <w:pPr>
        <w:jc w:val="both"/>
        <w:rPr>
          <w:rFonts w:ascii="Arial" w:hAnsi="Arial" w:cs="Arial"/>
          <w:sz w:val="20"/>
          <w:szCs w:val="20"/>
        </w:rPr>
      </w:pPr>
      <w:r w:rsidRPr="001C030F">
        <w:rPr>
          <w:rFonts w:ascii="Arial" w:hAnsi="Arial" w:cs="Arial"/>
          <w:b/>
          <w:sz w:val="20"/>
          <w:szCs w:val="20"/>
        </w:rPr>
        <w:t>Anexo 3</w:t>
      </w:r>
      <w:r w:rsidR="00DD1701" w:rsidRPr="001C030F">
        <w:rPr>
          <w:rFonts w:ascii="Arial" w:hAnsi="Arial" w:cs="Arial"/>
          <w:b/>
          <w:sz w:val="20"/>
          <w:szCs w:val="20"/>
        </w:rPr>
        <w:t>0</w:t>
      </w:r>
      <w:r w:rsidR="00DD1701" w:rsidRPr="001C030F">
        <w:rPr>
          <w:rFonts w:ascii="Arial" w:hAnsi="Arial" w:cs="Arial"/>
          <w:sz w:val="20"/>
          <w:szCs w:val="20"/>
        </w:rPr>
        <w:t xml:space="preserve"> (</w:t>
      </w:r>
      <w:r w:rsidR="005834DC" w:rsidRPr="001C030F">
        <w:rPr>
          <w:rFonts w:ascii="Arial" w:hAnsi="Arial" w:cs="Arial"/>
          <w:sz w:val="20"/>
          <w:szCs w:val="20"/>
        </w:rPr>
        <w:t xml:space="preserve">Asignaciones Destinadas a la </w:t>
      </w:r>
      <w:r w:rsidR="00DD1701" w:rsidRPr="001C030F">
        <w:rPr>
          <w:rFonts w:ascii="Arial" w:hAnsi="Arial" w:cs="Arial"/>
          <w:sz w:val="20"/>
          <w:szCs w:val="20"/>
        </w:rPr>
        <w:t>Anticorrupción)</w:t>
      </w:r>
    </w:p>
    <w:p w:rsidR="00DD1701" w:rsidRPr="001C030F" w:rsidRDefault="00DD1701" w:rsidP="00DD1701">
      <w:pPr>
        <w:jc w:val="both"/>
      </w:pPr>
      <w:r w:rsidRPr="001C030F">
        <w:rPr>
          <w:noProof/>
          <w:lang w:val="es-MX" w:eastAsia="es-MX"/>
        </w:rPr>
        <w:drawing>
          <wp:inline distT="0" distB="0" distL="0" distR="0" wp14:anchorId="212CEE5A" wp14:editId="53C0A918">
            <wp:extent cx="5612130" cy="828793"/>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828793"/>
                    </a:xfrm>
                    <a:prstGeom prst="rect">
                      <a:avLst/>
                    </a:prstGeom>
                    <a:noFill/>
                    <a:ln>
                      <a:noFill/>
                    </a:ln>
                  </pic:spPr>
                </pic:pic>
              </a:graphicData>
            </a:graphic>
          </wp:inline>
        </w:drawing>
      </w:r>
    </w:p>
    <w:p w:rsidR="00F40156" w:rsidRPr="001C030F" w:rsidRDefault="00F40156" w:rsidP="00B54D1C">
      <w:pPr>
        <w:spacing w:line="288" w:lineRule="auto"/>
        <w:jc w:val="center"/>
        <w:rPr>
          <w:rFonts w:ascii="Arial" w:hAnsi="Arial" w:cs="Arial"/>
          <w:b/>
        </w:rPr>
      </w:pPr>
    </w:p>
    <w:p w:rsidR="00EB6623" w:rsidRDefault="00EB6623" w:rsidP="00B54D1C">
      <w:pPr>
        <w:spacing w:line="288" w:lineRule="auto"/>
        <w:jc w:val="center"/>
        <w:rPr>
          <w:rFonts w:ascii="Arial" w:hAnsi="Arial" w:cs="Arial"/>
          <w:b/>
        </w:rPr>
      </w:pPr>
    </w:p>
    <w:p w:rsidR="0092271F" w:rsidRPr="001C030F" w:rsidRDefault="0092271F" w:rsidP="00B54D1C">
      <w:pPr>
        <w:spacing w:line="288" w:lineRule="auto"/>
        <w:jc w:val="center"/>
        <w:rPr>
          <w:rFonts w:ascii="Arial" w:hAnsi="Arial" w:cs="Arial"/>
          <w:b/>
        </w:rPr>
      </w:pPr>
      <w:r w:rsidRPr="001C030F">
        <w:rPr>
          <w:rFonts w:ascii="Arial" w:hAnsi="Arial" w:cs="Arial"/>
          <w:b/>
        </w:rPr>
        <w:t>Capítulo Sexto</w:t>
      </w:r>
    </w:p>
    <w:p w:rsidR="00744595" w:rsidRPr="001C030F" w:rsidRDefault="001E60BD" w:rsidP="001E60BD">
      <w:pPr>
        <w:spacing w:line="288" w:lineRule="auto"/>
        <w:jc w:val="center"/>
        <w:rPr>
          <w:rFonts w:ascii="Arial" w:hAnsi="Arial" w:cs="Arial"/>
          <w:b/>
        </w:rPr>
      </w:pPr>
      <w:r w:rsidRPr="001C030F">
        <w:rPr>
          <w:rFonts w:ascii="Arial" w:hAnsi="Arial" w:cs="Arial"/>
          <w:b/>
        </w:rPr>
        <w:t xml:space="preserve">Lineamientos </w:t>
      </w:r>
      <w:r w:rsidR="00714F5A">
        <w:rPr>
          <w:rFonts w:ascii="Arial" w:hAnsi="Arial" w:cs="Arial"/>
          <w:b/>
        </w:rPr>
        <w:t>para la Creación, Actualización, Modificación, Fusión, División y Cancelación de los Programas Presupuestarios</w:t>
      </w:r>
    </w:p>
    <w:p w:rsidR="0016559B" w:rsidRPr="001C030F" w:rsidRDefault="0016559B" w:rsidP="001E60BD">
      <w:pPr>
        <w:spacing w:line="288" w:lineRule="auto"/>
        <w:rPr>
          <w:rFonts w:ascii="Arial" w:hAnsi="Arial" w:cs="Arial"/>
          <w:b/>
          <w:lang w:val="es-ES"/>
        </w:rPr>
      </w:pPr>
    </w:p>
    <w:p w:rsidR="001E60BD" w:rsidRPr="001C030F" w:rsidRDefault="008850A2" w:rsidP="001E60BD">
      <w:pPr>
        <w:spacing w:line="288" w:lineRule="auto"/>
        <w:jc w:val="both"/>
        <w:rPr>
          <w:rFonts w:ascii="Arial" w:hAnsi="Arial" w:cs="Arial"/>
          <w:bCs/>
          <w:lang w:val="es-ES"/>
        </w:rPr>
      </w:pPr>
      <w:r w:rsidRPr="001C030F">
        <w:rPr>
          <w:rFonts w:ascii="Arial" w:hAnsi="Arial" w:cs="Arial"/>
          <w:b/>
          <w:bCs/>
          <w:lang w:val="es-ES"/>
        </w:rPr>
        <w:t>Octogésim</w:t>
      </w:r>
      <w:r w:rsidR="00FD1F12" w:rsidRPr="001C030F">
        <w:rPr>
          <w:rFonts w:ascii="Arial" w:hAnsi="Arial" w:cs="Arial"/>
          <w:b/>
          <w:bCs/>
          <w:lang w:val="es-ES"/>
        </w:rPr>
        <w:t xml:space="preserve">o </w:t>
      </w:r>
      <w:r w:rsidR="00EB0A6D">
        <w:rPr>
          <w:rFonts w:ascii="Arial" w:hAnsi="Arial" w:cs="Arial"/>
          <w:b/>
          <w:bCs/>
          <w:lang w:val="es-ES"/>
        </w:rPr>
        <w:t>Noveno</w:t>
      </w:r>
      <w:r w:rsidRPr="001C030F">
        <w:rPr>
          <w:rFonts w:ascii="Arial" w:hAnsi="Arial" w:cs="Arial"/>
          <w:b/>
          <w:bCs/>
          <w:lang w:val="es-ES"/>
        </w:rPr>
        <w:t xml:space="preserve">. </w:t>
      </w:r>
      <w:r w:rsidR="00FC04C7" w:rsidRPr="00FC04C7">
        <w:rPr>
          <w:rFonts w:ascii="Arial" w:hAnsi="Arial" w:cs="Arial"/>
          <w:bCs/>
          <w:lang w:val="es-ES"/>
        </w:rPr>
        <w:t xml:space="preserve">Los presentes Lineamientos regulan el proceso de creación, actualización, modificación, fusión, división y cancelación de Programas </w:t>
      </w:r>
      <w:r w:rsidR="00BA0CF6">
        <w:rPr>
          <w:rFonts w:ascii="Arial" w:hAnsi="Arial" w:cs="Arial"/>
          <w:bCs/>
          <w:lang w:val="es-ES"/>
        </w:rPr>
        <w:t>p</w:t>
      </w:r>
      <w:r w:rsidR="00FC04C7" w:rsidRPr="00FC04C7">
        <w:rPr>
          <w:rFonts w:ascii="Arial" w:hAnsi="Arial" w:cs="Arial"/>
          <w:bCs/>
          <w:lang w:val="es-ES"/>
        </w:rPr>
        <w:t>resupuestarios que se propongan incluir en el proyecto de Presupuesto de Egresos del Estado de Sinaloa</w:t>
      </w:r>
      <w:r w:rsidR="00FC04C7">
        <w:rPr>
          <w:rFonts w:ascii="Arial" w:hAnsi="Arial" w:cs="Arial"/>
          <w:bCs/>
          <w:lang w:val="es-ES"/>
        </w:rPr>
        <w:t>, durante cada ejercicio fiscal</w:t>
      </w:r>
      <w:r w:rsidR="001E60BD" w:rsidRPr="001C030F">
        <w:rPr>
          <w:rFonts w:ascii="Arial" w:hAnsi="Arial" w:cs="Arial"/>
          <w:bCs/>
          <w:lang w:val="es-ES"/>
        </w:rPr>
        <w:t xml:space="preserve">.  </w:t>
      </w:r>
    </w:p>
    <w:p w:rsidR="001E60BD" w:rsidRPr="001C030F" w:rsidRDefault="001E60BD" w:rsidP="001E60BD">
      <w:pPr>
        <w:spacing w:line="288" w:lineRule="auto"/>
        <w:jc w:val="both"/>
        <w:rPr>
          <w:rFonts w:ascii="Arial" w:hAnsi="Arial" w:cs="Arial"/>
          <w:b/>
          <w:lang w:val="es-ES"/>
        </w:rPr>
      </w:pPr>
    </w:p>
    <w:p w:rsidR="00182C72" w:rsidRPr="001C030F" w:rsidRDefault="001F2AB4" w:rsidP="00AB4070">
      <w:pPr>
        <w:spacing w:line="288" w:lineRule="auto"/>
        <w:jc w:val="both"/>
        <w:rPr>
          <w:rFonts w:ascii="Arial" w:hAnsi="Arial" w:cs="Arial"/>
          <w:bCs/>
          <w:lang w:val="es-ES"/>
        </w:rPr>
      </w:pPr>
      <w:r>
        <w:rPr>
          <w:rFonts w:ascii="Arial" w:hAnsi="Arial" w:cs="Arial"/>
          <w:b/>
          <w:bCs/>
          <w:lang w:val="es-ES"/>
        </w:rPr>
        <w:lastRenderedPageBreak/>
        <w:t>Nonagésimo</w:t>
      </w:r>
      <w:r w:rsidR="008850A2" w:rsidRPr="001C030F">
        <w:rPr>
          <w:rFonts w:ascii="Arial" w:hAnsi="Arial" w:cs="Arial"/>
          <w:b/>
          <w:bCs/>
          <w:lang w:val="es-ES"/>
        </w:rPr>
        <w:t xml:space="preserve">. </w:t>
      </w:r>
      <w:r w:rsidR="00A26CFF">
        <w:rPr>
          <w:rFonts w:ascii="Arial" w:hAnsi="Arial" w:cs="Arial"/>
          <w:bCs/>
          <w:lang w:val="es-ES"/>
        </w:rPr>
        <w:t>Los c</w:t>
      </w:r>
      <w:r w:rsidR="001E60BD" w:rsidRPr="001C030F">
        <w:rPr>
          <w:rFonts w:ascii="Arial" w:hAnsi="Arial" w:cs="Arial"/>
          <w:bCs/>
          <w:lang w:val="es-ES"/>
        </w:rPr>
        <w:t>riterios</w:t>
      </w:r>
      <w:r w:rsidR="00A26CFF">
        <w:rPr>
          <w:rFonts w:ascii="Arial" w:hAnsi="Arial" w:cs="Arial"/>
          <w:bCs/>
          <w:lang w:val="es-ES"/>
        </w:rPr>
        <w:t xml:space="preserve"> generales para </w:t>
      </w:r>
      <w:r w:rsidR="001E60BD" w:rsidRPr="001C030F">
        <w:rPr>
          <w:rFonts w:ascii="Arial" w:hAnsi="Arial" w:cs="Arial"/>
          <w:bCs/>
          <w:lang w:val="es-ES"/>
        </w:rPr>
        <w:t>la</w:t>
      </w:r>
      <w:r w:rsidR="00A26CFF">
        <w:rPr>
          <w:rFonts w:ascii="Arial" w:hAnsi="Arial" w:cs="Arial"/>
          <w:bCs/>
          <w:lang w:val="es-ES"/>
        </w:rPr>
        <w:t xml:space="preserve"> </w:t>
      </w:r>
      <w:r w:rsidR="001E60BD" w:rsidRPr="001C030F">
        <w:rPr>
          <w:rFonts w:ascii="Arial" w:hAnsi="Arial" w:cs="Arial"/>
          <w:bCs/>
          <w:lang w:val="es-ES"/>
        </w:rPr>
        <w:t>definició</w:t>
      </w:r>
      <w:r w:rsidR="00A26CFF">
        <w:rPr>
          <w:rFonts w:ascii="Arial" w:hAnsi="Arial" w:cs="Arial"/>
          <w:bCs/>
          <w:lang w:val="es-ES"/>
        </w:rPr>
        <w:t xml:space="preserve">n de </w:t>
      </w:r>
      <w:r w:rsidR="00EC7516" w:rsidRPr="001C030F">
        <w:rPr>
          <w:rFonts w:ascii="Arial" w:hAnsi="Arial" w:cs="Arial"/>
          <w:bCs/>
          <w:lang w:val="es-ES"/>
        </w:rPr>
        <w:t>Programas p</w:t>
      </w:r>
      <w:r w:rsidR="001E60BD" w:rsidRPr="001C030F">
        <w:rPr>
          <w:rFonts w:ascii="Arial" w:hAnsi="Arial" w:cs="Arial"/>
          <w:bCs/>
          <w:lang w:val="es-ES"/>
        </w:rPr>
        <w:t>resupuestarios, son los siguientes:</w:t>
      </w:r>
    </w:p>
    <w:p w:rsidR="00182C72" w:rsidRPr="001C030F" w:rsidRDefault="00182C72" w:rsidP="00182C72">
      <w:pPr>
        <w:spacing w:line="288" w:lineRule="auto"/>
        <w:jc w:val="both"/>
        <w:rPr>
          <w:rFonts w:ascii="Arial" w:hAnsi="Arial" w:cs="Arial"/>
          <w:bCs/>
          <w:lang w:val="es-ES"/>
        </w:rPr>
      </w:pPr>
    </w:p>
    <w:p w:rsidR="00371A65" w:rsidRPr="00371A65" w:rsidRDefault="00371A65" w:rsidP="00371A65">
      <w:pPr>
        <w:pStyle w:val="Prrafodelista"/>
        <w:numPr>
          <w:ilvl w:val="0"/>
          <w:numId w:val="45"/>
        </w:numPr>
        <w:spacing w:line="288" w:lineRule="auto"/>
        <w:jc w:val="both"/>
        <w:rPr>
          <w:rFonts w:ascii="Arial" w:hAnsi="Arial" w:cs="Arial"/>
          <w:bCs/>
          <w:lang w:val="es-ES"/>
        </w:rPr>
      </w:pPr>
      <w:r w:rsidRPr="00371A65">
        <w:rPr>
          <w:rFonts w:ascii="Arial" w:hAnsi="Arial" w:cs="Arial"/>
          <w:bCs/>
          <w:lang w:val="es-ES"/>
        </w:rPr>
        <w:t xml:space="preserve">El Titular de la </w:t>
      </w:r>
      <w:r w:rsidR="002F03E5">
        <w:rPr>
          <w:rFonts w:ascii="Arial" w:hAnsi="Arial" w:cs="Arial"/>
          <w:bCs/>
          <w:lang w:val="es-ES"/>
        </w:rPr>
        <w:t>D</w:t>
      </w:r>
      <w:r w:rsidRPr="00371A65">
        <w:rPr>
          <w:rFonts w:ascii="Arial" w:hAnsi="Arial" w:cs="Arial"/>
          <w:bCs/>
          <w:lang w:val="es-ES"/>
        </w:rPr>
        <w:t xml:space="preserve">ependencia designará al (los) servidores públicos responsables de la ejecución de Programa(s) Presupuestario(s) que tenga(n) Matriz de Indicadores para Resultados. </w:t>
      </w:r>
    </w:p>
    <w:p w:rsidR="00AB4070" w:rsidRPr="001C030F" w:rsidRDefault="00AB4070" w:rsidP="00AB4070">
      <w:pPr>
        <w:pStyle w:val="Prrafodelista"/>
        <w:rPr>
          <w:rFonts w:ascii="Arial" w:hAnsi="Arial" w:cs="Arial"/>
          <w:bCs/>
          <w:lang w:val="es-ES"/>
        </w:rPr>
      </w:pPr>
    </w:p>
    <w:p w:rsidR="00371A65" w:rsidRPr="00102DDE" w:rsidRDefault="00371A65" w:rsidP="00371A65">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 xml:space="preserve">Los Programas </w:t>
      </w:r>
      <w:r w:rsidR="002F03E5">
        <w:rPr>
          <w:rFonts w:ascii="Arial" w:hAnsi="Arial" w:cs="Arial"/>
          <w:bCs/>
          <w:lang w:val="es-ES"/>
        </w:rPr>
        <w:t>p</w:t>
      </w:r>
      <w:r w:rsidRPr="00102DDE">
        <w:rPr>
          <w:rFonts w:ascii="Arial" w:hAnsi="Arial" w:cs="Arial"/>
          <w:bCs/>
          <w:lang w:val="es-ES"/>
        </w:rPr>
        <w:t>resupuestarios se alinean a Unidades Responsables, Finalidades, Funciones y Subfunciones.</w:t>
      </w:r>
    </w:p>
    <w:p w:rsidR="00182C72" w:rsidRPr="001C030F" w:rsidRDefault="00182C72" w:rsidP="00182C72">
      <w:pPr>
        <w:pStyle w:val="Prrafodelista"/>
        <w:spacing w:line="288" w:lineRule="auto"/>
        <w:jc w:val="both"/>
        <w:rPr>
          <w:rFonts w:ascii="Arial" w:hAnsi="Arial" w:cs="Arial"/>
          <w:bCs/>
          <w:lang w:val="es-ES"/>
        </w:rPr>
      </w:pPr>
    </w:p>
    <w:p w:rsidR="009B4B1A" w:rsidRDefault="0090205C"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Cada Programa p</w:t>
      </w:r>
      <w:r w:rsidR="009B4B1A" w:rsidRPr="00102DDE">
        <w:rPr>
          <w:rFonts w:ascii="Arial" w:hAnsi="Arial" w:cs="Arial"/>
          <w:bCs/>
          <w:lang w:val="es-ES"/>
        </w:rPr>
        <w:t>resupuestario con Matriz de Indicadores para Resultados (MIR), deberá estar vinculado a los respectivos Objetivos y Estrategias del Plan Estatal de Desarrollo y los Programas que se derivan de éste (Sectoriales, Institucionales, Especiales) que lo represente.</w:t>
      </w:r>
    </w:p>
    <w:p w:rsidR="009B4B1A" w:rsidRPr="009B4B1A" w:rsidRDefault="009B4B1A" w:rsidP="009B4B1A">
      <w:pPr>
        <w:pStyle w:val="Prrafodelista"/>
        <w:rPr>
          <w:rFonts w:ascii="Arial" w:hAnsi="Arial" w:cs="Arial"/>
          <w:bCs/>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Cada Programa p</w:t>
      </w:r>
      <w:r w:rsidR="009B4B1A" w:rsidRPr="00102DDE">
        <w:rPr>
          <w:rFonts w:ascii="Arial" w:hAnsi="Arial" w:cs="Arial"/>
          <w:bCs/>
          <w:lang w:val="es-ES"/>
        </w:rPr>
        <w:t>resupuestario que tenga Matriz de Indicadores para Resultados deberá contener un Objetivo de Nivel Fin, uno de Propósito, uno por cada Componente y Actividad. Por cada Componente se deberá identificar y enunciar, en orden cronológico, una o más actividades consideradas como sustantivas.</w:t>
      </w:r>
    </w:p>
    <w:p w:rsidR="00182C72" w:rsidRPr="001C030F" w:rsidRDefault="00182C72" w:rsidP="00182C72">
      <w:pPr>
        <w:pStyle w:val="Prrafodelista"/>
        <w:spacing w:line="288" w:lineRule="auto"/>
        <w:jc w:val="both"/>
        <w:rPr>
          <w:rFonts w:ascii="Arial" w:hAnsi="Arial" w:cs="Arial"/>
          <w:bCs/>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Por cada nivel de la MIR se deberá contar con al menos un Indicador que muestre los elementos a que se refiere la Ficha Técnica contenida en el documento</w:t>
      </w:r>
      <w:r w:rsidRPr="00102DDE">
        <w:rPr>
          <w:rFonts w:ascii="Arial" w:hAnsi="Arial" w:cs="Arial"/>
          <w:color w:val="000000" w:themeColor="text1"/>
        </w:rPr>
        <w:t xml:space="preserve"> de “Aspectos a considerar para la elaboración del diagnóstico</w:t>
      </w:r>
      <w:r w:rsidR="00202B17">
        <w:rPr>
          <w:rFonts w:ascii="Arial" w:hAnsi="Arial" w:cs="Arial"/>
          <w:color w:val="000000" w:themeColor="text1"/>
        </w:rPr>
        <w:t xml:space="preserve"> que justifique la creación de nuevos Programas Presupuestarios o, en su caso, la ampliación o modificación sustantiva de los existentes en el Proyecto de Presupuesto de Egresos del Estado de Sinaloa</w:t>
      </w:r>
      <w:bookmarkStart w:id="5" w:name="_GoBack"/>
      <w:bookmarkEnd w:id="5"/>
      <w:r w:rsidRPr="00102DDE">
        <w:rPr>
          <w:rFonts w:ascii="Arial" w:hAnsi="Arial" w:cs="Arial"/>
          <w:color w:val="000000" w:themeColor="text1"/>
        </w:rPr>
        <w:t>”</w:t>
      </w:r>
      <w:r w:rsidRPr="00102DDE">
        <w:rPr>
          <w:rFonts w:ascii="Arial" w:hAnsi="Arial" w:cs="Arial"/>
          <w:bCs/>
          <w:lang w:val="es-ES"/>
        </w:rPr>
        <w:t xml:space="preserve">. </w:t>
      </w:r>
    </w:p>
    <w:p w:rsidR="00182C72" w:rsidRDefault="00182C72" w:rsidP="00182C72">
      <w:pPr>
        <w:pStyle w:val="Prrafodelista"/>
        <w:rPr>
          <w:rFonts w:ascii="Arial" w:hAnsi="Arial" w:cs="Arial"/>
          <w:bCs/>
          <w:highlight w:val="yellow"/>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Los Pr</w:t>
      </w:r>
      <w:r w:rsidR="002F03E5">
        <w:rPr>
          <w:rFonts w:ascii="Arial" w:hAnsi="Arial" w:cs="Arial"/>
          <w:bCs/>
          <w:lang w:val="es-ES"/>
        </w:rPr>
        <w:t>ogramas p</w:t>
      </w:r>
      <w:r w:rsidRPr="00102DDE">
        <w:rPr>
          <w:rFonts w:ascii="Arial" w:hAnsi="Arial" w:cs="Arial"/>
          <w:bCs/>
          <w:lang w:val="es-ES"/>
        </w:rPr>
        <w:t>resupuestarios asociados a la inversión en construcción, estudios de factibilidad, entre otros similares, deberán estar en la Modalidad K.</w:t>
      </w:r>
    </w:p>
    <w:p w:rsidR="009B4B1A" w:rsidRDefault="009B4B1A" w:rsidP="00182C72">
      <w:pPr>
        <w:pStyle w:val="Prrafodelista"/>
        <w:rPr>
          <w:rFonts w:ascii="Arial" w:hAnsi="Arial" w:cs="Arial"/>
          <w:bCs/>
          <w:highlight w:val="yellow"/>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Los Programas p</w:t>
      </w:r>
      <w:r w:rsidR="009B4B1A" w:rsidRPr="00102DDE">
        <w:rPr>
          <w:rFonts w:ascii="Arial" w:hAnsi="Arial" w:cs="Arial"/>
          <w:bCs/>
          <w:lang w:val="es-ES"/>
        </w:rPr>
        <w:t xml:space="preserve">resupuestarios asociados a la inversión productiva deberán estar en la Modalidad F de Promoción y Fomento. </w:t>
      </w:r>
    </w:p>
    <w:p w:rsidR="009B4B1A" w:rsidRPr="00102DDE" w:rsidRDefault="009B4B1A" w:rsidP="009B4B1A">
      <w:pPr>
        <w:spacing w:line="288" w:lineRule="auto"/>
        <w:jc w:val="both"/>
        <w:rPr>
          <w:rFonts w:ascii="Arial" w:hAnsi="Arial" w:cs="Arial"/>
          <w:bCs/>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Los Programas p</w:t>
      </w:r>
      <w:r w:rsidR="009B4B1A" w:rsidRPr="00102DDE">
        <w:rPr>
          <w:rFonts w:ascii="Arial" w:hAnsi="Arial" w:cs="Arial"/>
          <w:bCs/>
          <w:lang w:val="es-ES"/>
        </w:rPr>
        <w:t>resupuestarios asociados a la planeación y conducción de políticas públicas, deberán estar en la Modalidad P.</w:t>
      </w:r>
    </w:p>
    <w:p w:rsidR="009B4B1A" w:rsidRPr="00102DDE" w:rsidRDefault="009B4B1A" w:rsidP="009B4B1A">
      <w:pPr>
        <w:pStyle w:val="Prrafodelista"/>
        <w:spacing w:line="288" w:lineRule="auto"/>
        <w:jc w:val="both"/>
        <w:rPr>
          <w:rFonts w:ascii="Arial" w:hAnsi="Arial" w:cs="Arial"/>
          <w:bCs/>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En ningún caso, los Programas p</w:t>
      </w:r>
      <w:r w:rsidR="009B4B1A" w:rsidRPr="00102DDE">
        <w:rPr>
          <w:rFonts w:ascii="Arial" w:hAnsi="Arial" w:cs="Arial"/>
          <w:bCs/>
          <w:lang w:val="es-ES"/>
        </w:rPr>
        <w:t>resupuestarios con Modalidad K estarán asociados al pago de nómina o servicios personales, materiales y suministros o servicios generales.</w:t>
      </w:r>
    </w:p>
    <w:p w:rsidR="009B4B1A" w:rsidRPr="00102DDE" w:rsidRDefault="009B4B1A" w:rsidP="009B4B1A">
      <w:pPr>
        <w:pStyle w:val="Prrafodelista"/>
        <w:spacing w:line="288" w:lineRule="auto"/>
        <w:jc w:val="both"/>
        <w:rPr>
          <w:rFonts w:ascii="Arial" w:hAnsi="Arial" w:cs="Arial"/>
          <w:bCs/>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Los Programas p</w:t>
      </w:r>
      <w:r w:rsidR="009B4B1A" w:rsidRPr="00102DDE">
        <w:rPr>
          <w:rFonts w:ascii="Arial" w:hAnsi="Arial" w:cs="Arial"/>
          <w:bCs/>
          <w:lang w:val="es-ES"/>
        </w:rPr>
        <w:t>resupuestarios asociados al pago de nómina serán preferentemente Modalidad M.</w:t>
      </w:r>
    </w:p>
    <w:p w:rsidR="009B4B1A" w:rsidRPr="00102DDE" w:rsidRDefault="009B4B1A" w:rsidP="009B4B1A">
      <w:pPr>
        <w:pStyle w:val="Prrafodelista"/>
        <w:spacing w:line="288" w:lineRule="auto"/>
        <w:jc w:val="both"/>
        <w:rPr>
          <w:rFonts w:ascii="Arial" w:hAnsi="Arial" w:cs="Arial"/>
          <w:bCs/>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 xml:space="preserve">Los Programas </w:t>
      </w:r>
      <w:r w:rsidR="002F03E5">
        <w:rPr>
          <w:rFonts w:ascii="Arial" w:hAnsi="Arial" w:cs="Arial"/>
          <w:bCs/>
          <w:lang w:val="es-ES"/>
        </w:rPr>
        <w:t>p</w:t>
      </w:r>
      <w:r w:rsidRPr="00102DDE">
        <w:rPr>
          <w:rFonts w:ascii="Arial" w:hAnsi="Arial" w:cs="Arial"/>
          <w:bCs/>
          <w:lang w:val="es-ES"/>
        </w:rPr>
        <w:t>resupuestarios relacionados con bienes o servicios, sean estos tangibles o intangibles, deberán estar asociados a la Modalidad E.</w:t>
      </w:r>
    </w:p>
    <w:p w:rsidR="009B4B1A" w:rsidRDefault="009B4B1A" w:rsidP="00182C72">
      <w:pPr>
        <w:pStyle w:val="Prrafodelista"/>
        <w:rPr>
          <w:rFonts w:ascii="Arial" w:hAnsi="Arial" w:cs="Arial"/>
          <w:bCs/>
          <w:highlight w:val="yellow"/>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 xml:space="preserve">Los Programas </w:t>
      </w:r>
      <w:r w:rsidR="002F03E5">
        <w:rPr>
          <w:rFonts w:ascii="Arial" w:hAnsi="Arial" w:cs="Arial"/>
          <w:bCs/>
          <w:lang w:val="es-ES"/>
        </w:rPr>
        <w:t>p</w:t>
      </w:r>
      <w:r w:rsidRPr="00102DDE">
        <w:rPr>
          <w:rFonts w:ascii="Arial" w:hAnsi="Arial" w:cs="Arial"/>
          <w:bCs/>
          <w:lang w:val="es-ES"/>
        </w:rPr>
        <w:t>resupuestarios que contengan Reglas de Operación o normativa a fin, deberán estar asociados a la Modalidad S. Estos deberán contar con un padrón de beneficiarios, a fin de conocer la población beneficiada y brindar una mayor transparencia en el ejercicio de los recursos.</w:t>
      </w:r>
    </w:p>
    <w:p w:rsidR="009B4B1A" w:rsidRDefault="009B4B1A" w:rsidP="00182C72">
      <w:pPr>
        <w:pStyle w:val="Prrafodelista"/>
        <w:rPr>
          <w:rFonts w:ascii="Arial" w:hAnsi="Arial" w:cs="Arial"/>
          <w:bCs/>
          <w:highlight w:val="yellow"/>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 xml:space="preserve">Los Programas </w:t>
      </w:r>
      <w:r w:rsidR="002F03E5">
        <w:rPr>
          <w:rFonts w:ascii="Arial" w:hAnsi="Arial" w:cs="Arial"/>
          <w:bCs/>
          <w:lang w:val="es-ES"/>
        </w:rPr>
        <w:t>p</w:t>
      </w:r>
      <w:r w:rsidRPr="00102DDE">
        <w:rPr>
          <w:rFonts w:ascii="Arial" w:hAnsi="Arial" w:cs="Arial"/>
          <w:bCs/>
          <w:lang w:val="es-ES"/>
        </w:rPr>
        <w:t>resupuestarios definidos a través de diferentes métricas estatales o nacionales como programas sociales, deberán contener padrones de beneficiaros, sobre todo aquellos que entregan bienes o servicios directamente a la población.</w:t>
      </w:r>
    </w:p>
    <w:p w:rsidR="009B4B1A" w:rsidRPr="00102DDE" w:rsidRDefault="009B4B1A" w:rsidP="009B4B1A">
      <w:pPr>
        <w:pStyle w:val="Prrafodelista"/>
        <w:rPr>
          <w:rFonts w:ascii="Arial" w:hAnsi="Arial" w:cs="Arial"/>
          <w:bCs/>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Los ejecutores de gasto serán responsables de ejercer los recursos del Ramo 33, deberán en la medida de lo posible, generar Matrices de Indicadores de Resultados globales para cada fondo, con el fin de cumplir con la normativa federal de evaluación de los fondos y programas.</w:t>
      </w:r>
    </w:p>
    <w:p w:rsidR="009B4B1A" w:rsidRDefault="009B4B1A" w:rsidP="00182C72">
      <w:pPr>
        <w:pStyle w:val="Prrafodelista"/>
        <w:rPr>
          <w:rFonts w:ascii="Arial" w:hAnsi="Arial" w:cs="Arial"/>
          <w:bCs/>
          <w:highlight w:val="yellow"/>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t>Las E</w:t>
      </w:r>
      <w:r w:rsidR="009B4B1A" w:rsidRPr="00102DDE">
        <w:rPr>
          <w:rFonts w:ascii="Arial" w:hAnsi="Arial" w:cs="Arial"/>
          <w:bCs/>
          <w:lang w:val="es-ES"/>
        </w:rPr>
        <w:t>ntidades que están obligadas a contar con un programa anual de inversión pública,</w:t>
      </w:r>
      <w:r w:rsidR="00BA0CF6">
        <w:rPr>
          <w:rFonts w:ascii="Arial" w:hAnsi="Arial" w:cs="Arial"/>
          <w:bCs/>
          <w:lang w:val="es-ES"/>
        </w:rPr>
        <w:t xml:space="preserve"> deberán alinear sus Programas p</w:t>
      </w:r>
      <w:r w:rsidR="009B4B1A" w:rsidRPr="00102DDE">
        <w:rPr>
          <w:rFonts w:ascii="Arial" w:hAnsi="Arial" w:cs="Arial"/>
          <w:bCs/>
          <w:lang w:val="es-ES"/>
        </w:rPr>
        <w:t>resupuestarios con la Modalidad K. Deberán contar con ubicación geográfica de las obras señaladas en su programa de inversión, con el fin de conocer el impacto del ejercicio del gasto.</w:t>
      </w:r>
    </w:p>
    <w:p w:rsidR="009B4B1A" w:rsidRDefault="009B4B1A" w:rsidP="00182C72">
      <w:pPr>
        <w:pStyle w:val="Prrafodelista"/>
        <w:rPr>
          <w:rFonts w:ascii="Arial" w:hAnsi="Arial" w:cs="Arial"/>
          <w:bCs/>
          <w:highlight w:val="yellow"/>
          <w:lang w:val="es-ES"/>
        </w:rPr>
      </w:pPr>
    </w:p>
    <w:p w:rsidR="009B4B1A" w:rsidRPr="00102DDE" w:rsidRDefault="009B4B1A" w:rsidP="009B4B1A">
      <w:pPr>
        <w:pStyle w:val="Prrafodelista"/>
        <w:numPr>
          <w:ilvl w:val="0"/>
          <w:numId w:val="45"/>
        </w:numPr>
        <w:spacing w:line="288" w:lineRule="auto"/>
        <w:jc w:val="both"/>
        <w:rPr>
          <w:rFonts w:ascii="Arial" w:hAnsi="Arial" w:cs="Arial"/>
          <w:bCs/>
          <w:lang w:val="es-ES"/>
        </w:rPr>
      </w:pPr>
      <w:r w:rsidRPr="00102DDE">
        <w:rPr>
          <w:rFonts w:ascii="Arial" w:hAnsi="Arial" w:cs="Arial"/>
          <w:bCs/>
          <w:lang w:val="es-ES"/>
        </w:rPr>
        <w:t xml:space="preserve">Las Dependencias y Entidades deberán de verificar que cada uno de los proyectos a su cargo estén debidamente alineados a los objetivos de los Programas </w:t>
      </w:r>
      <w:r w:rsidR="00BA0CF6">
        <w:rPr>
          <w:rFonts w:ascii="Arial" w:hAnsi="Arial" w:cs="Arial"/>
          <w:bCs/>
          <w:lang w:val="es-ES"/>
        </w:rPr>
        <w:t>p</w:t>
      </w:r>
      <w:r w:rsidRPr="00102DDE">
        <w:rPr>
          <w:rFonts w:ascii="Arial" w:hAnsi="Arial" w:cs="Arial"/>
          <w:bCs/>
          <w:lang w:val="es-ES"/>
        </w:rPr>
        <w:t>resupuestarios.</w:t>
      </w:r>
    </w:p>
    <w:p w:rsidR="009B4B1A" w:rsidRPr="00102DDE" w:rsidRDefault="009B4B1A" w:rsidP="009B4B1A">
      <w:pPr>
        <w:spacing w:line="288" w:lineRule="auto"/>
        <w:jc w:val="both"/>
        <w:rPr>
          <w:rFonts w:ascii="Arial" w:hAnsi="Arial" w:cs="Arial"/>
          <w:bCs/>
          <w:lang w:val="es-ES"/>
        </w:rPr>
      </w:pPr>
    </w:p>
    <w:p w:rsidR="009B4B1A" w:rsidRPr="00102DDE" w:rsidRDefault="002F03E5" w:rsidP="009B4B1A">
      <w:pPr>
        <w:pStyle w:val="Prrafodelista"/>
        <w:numPr>
          <w:ilvl w:val="0"/>
          <w:numId w:val="45"/>
        </w:numPr>
        <w:spacing w:line="288" w:lineRule="auto"/>
        <w:jc w:val="both"/>
        <w:rPr>
          <w:rFonts w:ascii="Arial" w:hAnsi="Arial" w:cs="Arial"/>
          <w:bCs/>
          <w:lang w:val="es-ES"/>
        </w:rPr>
      </w:pPr>
      <w:r>
        <w:rPr>
          <w:rFonts w:ascii="Arial" w:hAnsi="Arial" w:cs="Arial"/>
          <w:bCs/>
          <w:lang w:val="es-ES"/>
        </w:rPr>
        <w:lastRenderedPageBreak/>
        <w:t>Los Programas p</w:t>
      </w:r>
      <w:r w:rsidR="009B4B1A" w:rsidRPr="00102DDE">
        <w:rPr>
          <w:rFonts w:ascii="Arial" w:hAnsi="Arial" w:cs="Arial"/>
          <w:bCs/>
          <w:lang w:val="es-ES"/>
        </w:rPr>
        <w:t xml:space="preserve">resupuestarios deberán prever la modificación de metas, como mecanismo vinculado a las adecuaciones presupuestarias. </w:t>
      </w:r>
    </w:p>
    <w:p w:rsidR="009B4B1A" w:rsidRPr="00102DDE" w:rsidRDefault="009B4B1A" w:rsidP="009B4B1A">
      <w:pPr>
        <w:rPr>
          <w:rFonts w:ascii="Arial" w:hAnsi="Arial" w:cs="Arial"/>
          <w:bCs/>
          <w:lang w:val="es-ES"/>
        </w:rPr>
      </w:pPr>
    </w:p>
    <w:p w:rsidR="00182C72" w:rsidRPr="00AB24A5" w:rsidRDefault="009B4B1A" w:rsidP="00DA3C48">
      <w:pPr>
        <w:pStyle w:val="Prrafodelista"/>
        <w:numPr>
          <w:ilvl w:val="0"/>
          <w:numId w:val="45"/>
        </w:numPr>
        <w:spacing w:line="288" w:lineRule="auto"/>
        <w:jc w:val="both"/>
        <w:rPr>
          <w:rFonts w:ascii="Arial" w:hAnsi="Arial" w:cs="Arial"/>
          <w:bCs/>
          <w:lang w:val="es-ES"/>
        </w:rPr>
      </w:pPr>
      <w:r w:rsidRPr="00AB24A5">
        <w:rPr>
          <w:rFonts w:ascii="Arial" w:hAnsi="Arial" w:cs="Arial"/>
          <w:bCs/>
          <w:lang w:val="es-ES"/>
        </w:rPr>
        <w:t xml:space="preserve">Las </w:t>
      </w:r>
      <w:r w:rsidR="002F03E5">
        <w:rPr>
          <w:rFonts w:ascii="Arial" w:hAnsi="Arial" w:cs="Arial"/>
          <w:bCs/>
          <w:lang w:val="es-ES"/>
        </w:rPr>
        <w:t>Dependencias y E</w:t>
      </w:r>
      <w:r w:rsidRPr="00AB24A5">
        <w:rPr>
          <w:rFonts w:ascii="Arial" w:hAnsi="Arial" w:cs="Arial"/>
          <w:bCs/>
          <w:lang w:val="es-ES"/>
        </w:rPr>
        <w:t>ntidades serán responsables de la información capturada en el Sistema Integral de Información Financiera (SIIF), por lo que en ningún caso se atribuirá a la Secretaría de Administración y Finanzas como responsable de omisiones y errores.</w:t>
      </w:r>
    </w:p>
    <w:p w:rsidR="001E60BD" w:rsidRPr="001C030F" w:rsidRDefault="001E60BD" w:rsidP="00712D83">
      <w:pPr>
        <w:spacing w:line="288" w:lineRule="auto"/>
        <w:jc w:val="center"/>
        <w:rPr>
          <w:rFonts w:ascii="Arial" w:hAnsi="Arial" w:cs="Arial"/>
          <w:b/>
        </w:rPr>
      </w:pPr>
    </w:p>
    <w:p w:rsidR="00B16FFC" w:rsidRPr="001C030F" w:rsidRDefault="00365720" w:rsidP="00B54D1C">
      <w:pPr>
        <w:spacing w:line="288" w:lineRule="auto"/>
        <w:jc w:val="both"/>
        <w:rPr>
          <w:rFonts w:ascii="Arial" w:hAnsi="Arial" w:cs="Arial"/>
        </w:rPr>
      </w:pPr>
      <w:r>
        <w:rPr>
          <w:rFonts w:ascii="Arial" w:hAnsi="Arial" w:cs="Arial"/>
          <w:b/>
          <w:bCs/>
          <w:lang w:val="es-ES"/>
        </w:rPr>
        <w:t>Nonagésimo Primero</w:t>
      </w:r>
      <w:r w:rsidR="00A56D64" w:rsidRPr="001C030F">
        <w:rPr>
          <w:rFonts w:ascii="Arial" w:hAnsi="Arial" w:cs="Arial"/>
          <w:b/>
          <w:lang w:val="es-ES"/>
        </w:rPr>
        <w:t>.</w:t>
      </w:r>
      <w:r w:rsidR="00F45A5B" w:rsidRPr="001C030F">
        <w:rPr>
          <w:rFonts w:ascii="Arial" w:hAnsi="Arial" w:cs="Arial"/>
          <w:b/>
        </w:rPr>
        <w:t xml:space="preserve"> </w:t>
      </w:r>
      <w:r w:rsidR="00854B36" w:rsidRPr="001C030F">
        <w:rPr>
          <w:rFonts w:ascii="Arial" w:hAnsi="Arial" w:cs="Arial"/>
          <w:lang w:val="es-ES"/>
        </w:rPr>
        <w:t>E</w:t>
      </w:r>
      <w:r w:rsidR="00300235" w:rsidRPr="001C030F">
        <w:rPr>
          <w:rFonts w:ascii="Arial" w:hAnsi="Arial" w:cs="Arial"/>
          <w:lang w:val="es-ES"/>
        </w:rPr>
        <w:t>n e</w:t>
      </w:r>
      <w:r w:rsidR="00854B36" w:rsidRPr="001C030F">
        <w:rPr>
          <w:rFonts w:ascii="Arial" w:hAnsi="Arial" w:cs="Arial"/>
          <w:lang w:val="es-ES"/>
        </w:rPr>
        <w:t>l</w:t>
      </w:r>
      <w:r w:rsidR="000B7F58">
        <w:rPr>
          <w:rFonts w:ascii="Arial" w:hAnsi="Arial" w:cs="Arial"/>
          <w:lang w:val="es-ES"/>
        </w:rPr>
        <w:t xml:space="preserve"> </w:t>
      </w:r>
      <w:r w:rsidR="00E7435A" w:rsidRPr="00E7435A">
        <w:rPr>
          <w:rFonts w:ascii="Arial" w:hAnsi="Arial" w:cs="Arial"/>
          <w:lang w:val="es-ES"/>
        </w:rPr>
        <w:t xml:space="preserve">proceso de creación, actualización, modificación, fusión, división </w:t>
      </w:r>
      <w:r w:rsidR="002F03E5">
        <w:rPr>
          <w:rFonts w:ascii="Arial" w:hAnsi="Arial" w:cs="Arial"/>
          <w:lang w:val="es-ES"/>
        </w:rPr>
        <w:t>y cancelación de los Programas p</w:t>
      </w:r>
      <w:r w:rsidR="00650043">
        <w:rPr>
          <w:rFonts w:ascii="Arial" w:hAnsi="Arial" w:cs="Arial"/>
          <w:lang w:val="es-ES"/>
        </w:rPr>
        <w:t>resupuestarios, los ejecutores del g</w:t>
      </w:r>
      <w:r w:rsidR="00E7435A" w:rsidRPr="00E7435A">
        <w:rPr>
          <w:rFonts w:ascii="Arial" w:hAnsi="Arial" w:cs="Arial"/>
          <w:lang w:val="es-ES"/>
        </w:rPr>
        <w:t>asto deberán observar el enfoque orientado a resultados; asimismo, en los casos que sea obligatorio, se deberá elaborar la MIR y las Fichas Técnicas de Indicadores de s</w:t>
      </w:r>
      <w:r w:rsidR="002F03E5">
        <w:rPr>
          <w:rFonts w:ascii="Arial" w:hAnsi="Arial" w:cs="Arial"/>
          <w:lang w:val="es-ES"/>
        </w:rPr>
        <w:t>us Programas p</w:t>
      </w:r>
      <w:r w:rsidR="00E7435A" w:rsidRPr="00E7435A">
        <w:rPr>
          <w:rFonts w:ascii="Arial" w:hAnsi="Arial" w:cs="Arial"/>
          <w:lang w:val="es-ES"/>
        </w:rPr>
        <w:t>resupuestarios con apego a la Metodología de Marco Lógico.</w:t>
      </w:r>
    </w:p>
    <w:p w:rsidR="00744595" w:rsidRPr="001C030F" w:rsidRDefault="00744595" w:rsidP="00B54D1C">
      <w:pPr>
        <w:spacing w:line="288" w:lineRule="auto"/>
        <w:jc w:val="both"/>
        <w:rPr>
          <w:rFonts w:ascii="Arial" w:hAnsi="Arial" w:cs="Arial"/>
        </w:rPr>
      </w:pPr>
    </w:p>
    <w:p w:rsidR="00854B36" w:rsidRPr="00DC4E45" w:rsidRDefault="000A449B" w:rsidP="00DC4E45">
      <w:pPr>
        <w:spacing w:after="200" w:line="288" w:lineRule="auto"/>
        <w:jc w:val="both"/>
        <w:rPr>
          <w:rFonts w:ascii="Arial" w:hAnsi="Arial" w:cs="Arial"/>
        </w:rPr>
      </w:pPr>
      <w:r>
        <w:rPr>
          <w:rFonts w:ascii="Arial" w:hAnsi="Arial" w:cs="Arial"/>
          <w:b/>
          <w:bCs/>
          <w:lang w:val="es-ES"/>
        </w:rPr>
        <w:t>Nonagésimo Segundo</w:t>
      </w:r>
      <w:r w:rsidR="00A56D64" w:rsidRPr="001C030F">
        <w:rPr>
          <w:rFonts w:ascii="Arial" w:hAnsi="Arial" w:cs="Arial"/>
          <w:b/>
          <w:lang w:val="es-ES"/>
        </w:rPr>
        <w:t>.</w:t>
      </w:r>
      <w:r w:rsidR="00A622D7" w:rsidRPr="001C030F">
        <w:rPr>
          <w:rFonts w:ascii="Arial" w:hAnsi="Arial" w:cs="Arial"/>
          <w:b/>
          <w:lang w:val="es-ES"/>
        </w:rPr>
        <w:t xml:space="preserve"> </w:t>
      </w:r>
      <w:r w:rsidR="00DC4E45">
        <w:rPr>
          <w:rFonts w:ascii="Arial" w:hAnsi="Arial" w:cs="Arial"/>
        </w:rPr>
        <w:t>Par</w:t>
      </w:r>
      <w:r w:rsidR="00AB2A7B" w:rsidRPr="001C030F">
        <w:rPr>
          <w:rFonts w:ascii="Arial" w:hAnsi="Arial" w:cs="Arial"/>
        </w:rPr>
        <w:t>a</w:t>
      </w:r>
      <w:r w:rsidR="00DC4E45">
        <w:rPr>
          <w:rFonts w:ascii="Arial" w:hAnsi="Arial" w:cs="Arial"/>
        </w:rPr>
        <w:t xml:space="preserve"> la </w:t>
      </w:r>
      <w:r w:rsidR="00DC4E45" w:rsidRPr="00DC4E45">
        <w:rPr>
          <w:rFonts w:ascii="Arial" w:hAnsi="Arial" w:cs="Arial"/>
        </w:rPr>
        <w:t xml:space="preserve">creación, actualización, modificación, </w:t>
      </w:r>
      <w:r w:rsidR="002F03E5">
        <w:rPr>
          <w:rFonts w:ascii="Arial" w:hAnsi="Arial" w:cs="Arial"/>
        </w:rPr>
        <w:t>fusión y división de Programas p</w:t>
      </w:r>
      <w:r w:rsidR="009F78A6">
        <w:rPr>
          <w:rFonts w:ascii="Arial" w:hAnsi="Arial" w:cs="Arial"/>
        </w:rPr>
        <w:t>resupuestarios, los ejecutores de g</w:t>
      </w:r>
      <w:r w:rsidR="00DC4E45" w:rsidRPr="00DC4E45">
        <w:rPr>
          <w:rFonts w:ascii="Arial" w:hAnsi="Arial" w:cs="Arial"/>
        </w:rPr>
        <w:t>asto deberán incluir la información solicitada en el formato de “Aspectos a considerar para la elaboración de</w:t>
      </w:r>
      <w:r w:rsidR="002F03E5">
        <w:rPr>
          <w:rFonts w:ascii="Arial" w:hAnsi="Arial" w:cs="Arial"/>
        </w:rPr>
        <w:t>l diagnóstico de los Programas p</w:t>
      </w:r>
      <w:r w:rsidR="00DC4E45" w:rsidRPr="00DC4E45">
        <w:rPr>
          <w:rFonts w:ascii="Arial" w:hAnsi="Arial" w:cs="Arial"/>
        </w:rPr>
        <w:t>resupuestarios que se propongan incluir en el proyecto de Presupuesto de Egresos del Estado de Sinaloa”, documento en el que se justifica la petición. Dicho documento deberá ser analizado por la Dirección de Planeación y remitido a la Subsecretaría de Planeación, Inversión y Financiamiento para su validación, y posterior aprobación por el Titular de la Secretaría de Administración y Finanzas.</w:t>
      </w:r>
    </w:p>
    <w:p w:rsidR="00A622D7" w:rsidRPr="001C030F" w:rsidRDefault="00231B28" w:rsidP="001F3BA1">
      <w:pPr>
        <w:spacing w:line="288" w:lineRule="auto"/>
        <w:jc w:val="both"/>
        <w:rPr>
          <w:rFonts w:ascii="Arial" w:hAnsi="Arial" w:cs="Arial"/>
        </w:rPr>
      </w:pPr>
      <w:r>
        <w:rPr>
          <w:rFonts w:ascii="Arial" w:hAnsi="Arial" w:cs="Arial"/>
          <w:b/>
          <w:bCs/>
          <w:lang w:val="es-ES"/>
        </w:rPr>
        <w:t>Nonagésimo Tercero</w:t>
      </w:r>
      <w:r w:rsidR="00D61895" w:rsidRPr="001C030F">
        <w:rPr>
          <w:rFonts w:ascii="Arial" w:hAnsi="Arial" w:cs="Arial"/>
          <w:b/>
          <w:lang w:val="es-ES"/>
        </w:rPr>
        <w:t xml:space="preserve">. </w:t>
      </w:r>
      <w:r w:rsidR="001F3BA1">
        <w:rPr>
          <w:rFonts w:ascii="Arial" w:hAnsi="Arial" w:cs="Arial"/>
        </w:rPr>
        <w:t xml:space="preserve">La </w:t>
      </w:r>
      <w:r w:rsidR="001F3BA1" w:rsidRPr="00F640B1">
        <w:rPr>
          <w:rFonts w:ascii="Arial" w:hAnsi="Arial" w:cs="Arial"/>
          <w:color w:val="000000" w:themeColor="text1"/>
        </w:rPr>
        <w:t>MIR y los Indicadores</w:t>
      </w:r>
      <w:r w:rsidR="002F03E5">
        <w:rPr>
          <w:rFonts w:ascii="Arial" w:hAnsi="Arial" w:cs="Arial"/>
          <w:color w:val="000000" w:themeColor="text1"/>
        </w:rPr>
        <w:t xml:space="preserve"> de Desempeño de los Programas p</w:t>
      </w:r>
      <w:r w:rsidR="001F3BA1" w:rsidRPr="00F640B1">
        <w:rPr>
          <w:rFonts w:ascii="Arial" w:hAnsi="Arial" w:cs="Arial"/>
          <w:color w:val="000000" w:themeColor="text1"/>
        </w:rPr>
        <w:t>resupuestarios son la base para los procesos de monitoreo y evaluación del desempeño, mismos que deberán ser re</w:t>
      </w:r>
      <w:r w:rsidR="005E7A0F">
        <w:rPr>
          <w:rFonts w:ascii="Arial" w:hAnsi="Arial" w:cs="Arial"/>
          <w:color w:val="000000" w:themeColor="text1"/>
        </w:rPr>
        <w:t>visados periódicamente por los ejecutores de g</w:t>
      </w:r>
      <w:r w:rsidR="001F3BA1" w:rsidRPr="00F640B1">
        <w:rPr>
          <w:rFonts w:ascii="Arial" w:hAnsi="Arial" w:cs="Arial"/>
          <w:color w:val="000000" w:themeColor="text1"/>
        </w:rPr>
        <w:t>asto tomando como referencia la información generada durante la ejecución relativa a los informes de monitoreo y seguimiento, así como a los resultados de las evaluaciones.</w:t>
      </w:r>
    </w:p>
    <w:p w:rsidR="006106CA" w:rsidRPr="001C030F" w:rsidRDefault="006106CA" w:rsidP="006106CA">
      <w:pPr>
        <w:pStyle w:val="Prrafodelista"/>
        <w:spacing w:after="200" w:line="288" w:lineRule="auto"/>
        <w:jc w:val="both"/>
        <w:rPr>
          <w:rFonts w:ascii="Arial" w:hAnsi="Arial" w:cs="Arial"/>
        </w:rPr>
      </w:pPr>
    </w:p>
    <w:p w:rsidR="00FA1AF6" w:rsidRDefault="00BB3BA6" w:rsidP="005A6DEE">
      <w:pPr>
        <w:spacing w:line="288" w:lineRule="auto"/>
        <w:jc w:val="both"/>
        <w:rPr>
          <w:rFonts w:ascii="Arial" w:hAnsi="Arial" w:cs="Arial"/>
        </w:rPr>
      </w:pPr>
      <w:r>
        <w:rPr>
          <w:rFonts w:ascii="Arial" w:hAnsi="Arial" w:cs="Arial"/>
          <w:b/>
          <w:bCs/>
          <w:lang w:val="es-ES"/>
        </w:rPr>
        <w:t>Nonagésimo Cuarto</w:t>
      </w:r>
      <w:r w:rsidR="005A5E2F" w:rsidRPr="001C030F">
        <w:rPr>
          <w:rFonts w:ascii="Arial" w:hAnsi="Arial" w:cs="Arial"/>
          <w:b/>
        </w:rPr>
        <w:t xml:space="preserve">. </w:t>
      </w:r>
      <w:r w:rsidR="0033784A">
        <w:rPr>
          <w:rFonts w:ascii="Arial" w:hAnsi="Arial" w:cs="Arial"/>
        </w:rPr>
        <w:t xml:space="preserve">Los </w:t>
      </w:r>
      <w:r w:rsidR="00AC1EA8">
        <w:rPr>
          <w:rFonts w:ascii="Arial" w:hAnsi="Arial" w:cs="Arial"/>
        </w:rPr>
        <w:t>ejecutores del g</w:t>
      </w:r>
      <w:r w:rsidR="0033784A" w:rsidRPr="0033784A">
        <w:rPr>
          <w:rFonts w:ascii="Arial" w:hAnsi="Arial" w:cs="Arial"/>
        </w:rPr>
        <w:t xml:space="preserve">asto deberán remitir por escrito la solicitud y justificación para la creación, modificación, fusión, división y cancelación de Programas </w:t>
      </w:r>
      <w:r w:rsidR="002F03E5">
        <w:rPr>
          <w:rFonts w:ascii="Arial" w:hAnsi="Arial" w:cs="Arial"/>
        </w:rPr>
        <w:t>p</w:t>
      </w:r>
      <w:r w:rsidR="0033784A" w:rsidRPr="0033784A">
        <w:rPr>
          <w:rFonts w:ascii="Arial" w:hAnsi="Arial" w:cs="Arial"/>
        </w:rPr>
        <w:t xml:space="preserve">resupuestarios a la SAF, para su análisis y validación por la </w:t>
      </w:r>
      <w:r w:rsidR="0033784A" w:rsidRPr="0033784A">
        <w:rPr>
          <w:rFonts w:ascii="Arial" w:hAnsi="Arial" w:cs="Arial"/>
        </w:rPr>
        <w:lastRenderedPageBreak/>
        <w:t>Dirección de Planeación a través de la Subsecretaría de Planeación, Inversión y Financiamiento. Para ello se deberá cumplir con los siguientes requisitos:</w:t>
      </w:r>
    </w:p>
    <w:p w:rsidR="0033784A" w:rsidRDefault="0033784A" w:rsidP="005A6DEE">
      <w:pPr>
        <w:spacing w:line="288" w:lineRule="auto"/>
        <w:jc w:val="both"/>
        <w:rPr>
          <w:rFonts w:ascii="Arial" w:hAnsi="Arial" w:cs="Arial"/>
        </w:rPr>
      </w:pPr>
    </w:p>
    <w:p w:rsidR="0033784A" w:rsidRDefault="0033784A" w:rsidP="0033784A">
      <w:pPr>
        <w:pStyle w:val="Prrafodelista"/>
        <w:numPr>
          <w:ilvl w:val="1"/>
          <w:numId w:val="25"/>
        </w:numPr>
        <w:spacing w:after="200" w:line="288" w:lineRule="auto"/>
        <w:ind w:left="720"/>
        <w:jc w:val="both"/>
        <w:rPr>
          <w:rFonts w:ascii="Arial" w:hAnsi="Arial" w:cs="Arial"/>
          <w:color w:val="000000" w:themeColor="text1"/>
        </w:rPr>
      </w:pPr>
      <w:r w:rsidRPr="00102DDE">
        <w:rPr>
          <w:rFonts w:ascii="Arial" w:hAnsi="Arial" w:cs="Arial"/>
          <w:color w:val="000000" w:themeColor="text1"/>
        </w:rPr>
        <w:t>Las solicitudes deberán presentarse a partir del primer día hábil del mes de enero hasta el último día hábil del mes de julio del ejercicio fiscal vigente. Excepcionalmente, el plazo podrá ser modificado cuando se emita una disposición especial, por parte de la SAF.</w:t>
      </w:r>
    </w:p>
    <w:p w:rsidR="0033784A" w:rsidRPr="00102DDE" w:rsidRDefault="0033784A" w:rsidP="0033784A">
      <w:pPr>
        <w:pStyle w:val="Prrafodelista"/>
        <w:spacing w:after="200" w:line="288" w:lineRule="auto"/>
        <w:jc w:val="both"/>
        <w:rPr>
          <w:rFonts w:ascii="Arial" w:hAnsi="Arial" w:cs="Arial"/>
          <w:color w:val="000000" w:themeColor="text1"/>
        </w:rPr>
      </w:pPr>
    </w:p>
    <w:p w:rsidR="0033784A" w:rsidRPr="0033784A" w:rsidRDefault="002F03E5" w:rsidP="00DA3C48">
      <w:pPr>
        <w:pStyle w:val="Prrafodelista"/>
        <w:numPr>
          <w:ilvl w:val="1"/>
          <w:numId w:val="25"/>
        </w:numPr>
        <w:spacing w:after="200" w:line="288" w:lineRule="auto"/>
        <w:ind w:left="720"/>
        <w:jc w:val="both"/>
        <w:rPr>
          <w:rFonts w:ascii="Arial" w:hAnsi="Arial" w:cs="Arial"/>
          <w:color w:val="000000" w:themeColor="text1"/>
        </w:rPr>
      </w:pPr>
      <w:r>
        <w:rPr>
          <w:rFonts w:ascii="Arial" w:hAnsi="Arial" w:cs="Arial"/>
          <w:color w:val="000000" w:themeColor="text1"/>
        </w:rPr>
        <w:t>Los Programas p</w:t>
      </w:r>
      <w:r w:rsidR="0033784A" w:rsidRPr="0033784A">
        <w:rPr>
          <w:rFonts w:ascii="Arial" w:hAnsi="Arial" w:cs="Arial"/>
          <w:color w:val="000000" w:themeColor="text1"/>
        </w:rPr>
        <w:t>resupuestarios deberán alinearse al PED, cumplir los objetivos, estrategias, líneas de acción e indicadores que de ellos emanen, conservando una cor</w:t>
      </w:r>
      <w:r w:rsidR="007D13AE">
        <w:rPr>
          <w:rFonts w:ascii="Arial" w:hAnsi="Arial" w:cs="Arial"/>
          <w:color w:val="000000" w:themeColor="text1"/>
        </w:rPr>
        <w:t>recta vinculación PED-Programa p</w:t>
      </w:r>
      <w:r w:rsidR="0033784A" w:rsidRPr="0033784A">
        <w:rPr>
          <w:rFonts w:ascii="Arial" w:hAnsi="Arial" w:cs="Arial"/>
          <w:color w:val="000000" w:themeColor="text1"/>
        </w:rPr>
        <w:t>resupuestario.</w:t>
      </w:r>
    </w:p>
    <w:p w:rsidR="0033784A" w:rsidRPr="00F640B1" w:rsidRDefault="0033784A" w:rsidP="0033784A">
      <w:pPr>
        <w:pStyle w:val="Prrafodelista"/>
        <w:spacing w:after="200" w:line="288" w:lineRule="auto"/>
        <w:jc w:val="both"/>
        <w:rPr>
          <w:rFonts w:ascii="Arial" w:hAnsi="Arial" w:cs="Arial"/>
          <w:color w:val="000000" w:themeColor="text1"/>
        </w:rPr>
      </w:pPr>
    </w:p>
    <w:p w:rsidR="0033784A" w:rsidRPr="00F640B1" w:rsidRDefault="0033784A" w:rsidP="0033784A">
      <w:pPr>
        <w:pStyle w:val="Prrafodelista"/>
        <w:numPr>
          <w:ilvl w:val="1"/>
          <w:numId w:val="25"/>
        </w:numPr>
        <w:spacing w:after="200" w:line="288" w:lineRule="auto"/>
        <w:ind w:left="720"/>
        <w:jc w:val="both"/>
        <w:rPr>
          <w:rFonts w:ascii="Arial" w:hAnsi="Arial" w:cs="Arial"/>
          <w:color w:val="000000" w:themeColor="text1"/>
        </w:rPr>
      </w:pPr>
      <w:r w:rsidRPr="00F640B1">
        <w:rPr>
          <w:rFonts w:ascii="Arial" w:hAnsi="Arial" w:cs="Arial"/>
          <w:color w:val="000000" w:themeColor="text1"/>
        </w:rPr>
        <w:t xml:space="preserve">Los Programas </w:t>
      </w:r>
      <w:r w:rsidR="00BA0CF6">
        <w:rPr>
          <w:rFonts w:ascii="Arial" w:hAnsi="Arial" w:cs="Arial"/>
          <w:color w:val="000000" w:themeColor="text1"/>
        </w:rPr>
        <w:t>p</w:t>
      </w:r>
      <w:r w:rsidRPr="00F640B1">
        <w:rPr>
          <w:rFonts w:ascii="Arial" w:hAnsi="Arial" w:cs="Arial"/>
          <w:color w:val="000000" w:themeColor="text1"/>
        </w:rPr>
        <w:t xml:space="preserve">resupuestarios de los Poderes y Organismos Autónomos deberán alinearse a </w:t>
      </w:r>
      <w:r>
        <w:rPr>
          <w:rFonts w:ascii="Arial" w:hAnsi="Arial" w:cs="Arial"/>
          <w:color w:val="000000" w:themeColor="text1"/>
        </w:rPr>
        <w:t>sus Programas Institucionales o similares</w:t>
      </w:r>
      <w:r w:rsidRPr="00F640B1">
        <w:rPr>
          <w:rFonts w:ascii="Arial" w:hAnsi="Arial" w:cs="Arial"/>
          <w:color w:val="000000" w:themeColor="text1"/>
        </w:rPr>
        <w:t xml:space="preserve">, cumplir los objetivos, estrategias, líneas de acción e </w:t>
      </w:r>
      <w:r>
        <w:rPr>
          <w:rFonts w:ascii="Arial" w:hAnsi="Arial" w:cs="Arial"/>
          <w:color w:val="000000" w:themeColor="text1"/>
        </w:rPr>
        <w:t>indicadores que de ellos emanen</w:t>
      </w:r>
      <w:r w:rsidRPr="00F640B1">
        <w:rPr>
          <w:rFonts w:ascii="Arial" w:hAnsi="Arial" w:cs="Arial"/>
          <w:color w:val="000000" w:themeColor="text1"/>
        </w:rPr>
        <w:t>.</w:t>
      </w:r>
    </w:p>
    <w:p w:rsidR="0033784A" w:rsidRPr="00F640B1" w:rsidRDefault="0033784A" w:rsidP="0033784A">
      <w:pPr>
        <w:pStyle w:val="Prrafodelista"/>
        <w:spacing w:line="288" w:lineRule="auto"/>
        <w:ind w:left="131"/>
        <w:rPr>
          <w:rFonts w:ascii="Arial" w:hAnsi="Arial" w:cs="Arial"/>
          <w:color w:val="000000" w:themeColor="text1"/>
        </w:rPr>
      </w:pPr>
    </w:p>
    <w:p w:rsidR="0033784A" w:rsidRDefault="00862C24" w:rsidP="0033784A">
      <w:pPr>
        <w:pStyle w:val="Prrafodelista"/>
        <w:numPr>
          <w:ilvl w:val="1"/>
          <w:numId w:val="25"/>
        </w:numPr>
        <w:spacing w:after="200" w:line="288" w:lineRule="auto"/>
        <w:ind w:left="720"/>
        <w:jc w:val="both"/>
        <w:rPr>
          <w:rFonts w:ascii="Arial" w:hAnsi="Arial" w:cs="Arial"/>
          <w:color w:val="000000" w:themeColor="text1"/>
        </w:rPr>
      </w:pPr>
      <w:r>
        <w:rPr>
          <w:rFonts w:ascii="Arial" w:hAnsi="Arial" w:cs="Arial"/>
          <w:color w:val="000000" w:themeColor="text1"/>
        </w:rPr>
        <w:t>Los ejecutores de g</w:t>
      </w:r>
      <w:r w:rsidR="0033784A" w:rsidRPr="00F640B1">
        <w:rPr>
          <w:rFonts w:ascii="Arial" w:hAnsi="Arial" w:cs="Arial"/>
          <w:color w:val="000000" w:themeColor="text1"/>
        </w:rPr>
        <w:t>asto deberán apegarse a los Lineamientos para la Construcción y Diseño de Indicadores de Desempeño mediante la Metodología de Marco Lógico, emitidos por el CONAC.</w:t>
      </w:r>
    </w:p>
    <w:p w:rsidR="0033784A" w:rsidRPr="001C030F" w:rsidRDefault="0033784A" w:rsidP="005A6DEE">
      <w:pPr>
        <w:spacing w:line="288" w:lineRule="auto"/>
        <w:jc w:val="both"/>
        <w:rPr>
          <w:rFonts w:ascii="Arial" w:hAnsi="Arial" w:cs="Arial"/>
        </w:rPr>
      </w:pPr>
    </w:p>
    <w:p w:rsidR="00182C72" w:rsidRPr="001C030F" w:rsidRDefault="00224A04" w:rsidP="005A1DA7">
      <w:pPr>
        <w:pStyle w:val="Prrafodelista"/>
        <w:spacing w:line="288" w:lineRule="auto"/>
        <w:jc w:val="center"/>
        <w:rPr>
          <w:rFonts w:ascii="Arial" w:hAnsi="Arial" w:cs="Arial"/>
        </w:rPr>
      </w:pPr>
      <w:r>
        <w:rPr>
          <w:rFonts w:ascii="Arial" w:hAnsi="Arial" w:cs="Arial"/>
          <w:b/>
        </w:rPr>
        <w:t xml:space="preserve">Creación de </w:t>
      </w:r>
      <w:r w:rsidR="003424F1" w:rsidRPr="001C030F">
        <w:rPr>
          <w:rFonts w:ascii="Arial" w:hAnsi="Arial" w:cs="Arial"/>
          <w:b/>
        </w:rPr>
        <w:t>Programas Presupuestarios</w:t>
      </w:r>
    </w:p>
    <w:p w:rsidR="00EB6623" w:rsidRDefault="00EB6623" w:rsidP="009972DF">
      <w:pPr>
        <w:pStyle w:val="Prrafodelista"/>
        <w:spacing w:after="200" w:line="288" w:lineRule="auto"/>
        <w:ind w:left="0"/>
        <w:contextualSpacing w:val="0"/>
        <w:jc w:val="both"/>
        <w:rPr>
          <w:rFonts w:ascii="Arial" w:hAnsi="Arial" w:cs="Arial"/>
        </w:rPr>
      </w:pPr>
    </w:p>
    <w:p w:rsidR="004F68BB" w:rsidRPr="001C030F" w:rsidRDefault="009536B7" w:rsidP="009972DF">
      <w:pPr>
        <w:pStyle w:val="Prrafodelista"/>
        <w:spacing w:after="200" w:line="288" w:lineRule="auto"/>
        <w:ind w:left="0"/>
        <w:contextualSpacing w:val="0"/>
        <w:jc w:val="both"/>
        <w:rPr>
          <w:rFonts w:ascii="Arial" w:hAnsi="Arial" w:cs="Arial"/>
          <w:b/>
        </w:rPr>
      </w:pPr>
      <w:r>
        <w:rPr>
          <w:rFonts w:ascii="Arial" w:hAnsi="Arial" w:cs="Arial"/>
          <w:b/>
          <w:bCs/>
          <w:lang w:val="es-ES"/>
        </w:rPr>
        <w:t>Nonagésimo Quinto</w:t>
      </w:r>
      <w:r w:rsidR="00A56D64" w:rsidRPr="001C030F">
        <w:rPr>
          <w:rFonts w:ascii="Arial" w:hAnsi="Arial" w:cs="Arial"/>
          <w:b/>
          <w:lang w:val="es-ES"/>
        </w:rPr>
        <w:t>.</w:t>
      </w:r>
      <w:r w:rsidR="00AF0AFC" w:rsidRPr="001C030F">
        <w:rPr>
          <w:rFonts w:ascii="Arial" w:hAnsi="Arial" w:cs="Arial"/>
          <w:b/>
        </w:rPr>
        <w:t xml:space="preserve"> </w:t>
      </w:r>
      <w:r w:rsidR="009972DF">
        <w:rPr>
          <w:rFonts w:ascii="Arial" w:hAnsi="Arial" w:cs="Arial"/>
        </w:rPr>
        <w:t xml:space="preserve">La creación </w:t>
      </w:r>
      <w:r w:rsidR="009972DF" w:rsidRPr="009972DF">
        <w:rPr>
          <w:rFonts w:ascii="Arial" w:hAnsi="Arial" w:cs="Arial"/>
        </w:rPr>
        <w:t xml:space="preserve">de nuevos Programas </w:t>
      </w:r>
      <w:r w:rsidR="002F03E5">
        <w:rPr>
          <w:rFonts w:ascii="Arial" w:hAnsi="Arial" w:cs="Arial"/>
        </w:rPr>
        <w:t>p</w:t>
      </w:r>
      <w:r w:rsidR="009972DF" w:rsidRPr="009972DF">
        <w:rPr>
          <w:rFonts w:ascii="Arial" w:hAnsi="Arial" w:cs="Arial"/>
        </w:rPr>
        <w:t xml:space="preserve">resupuestarios no tiene como propósito directo la obtención de un mayor </w:t>
      </w:r>
      <w:r w:rsidR="00043593">
        <w:rPr>
          <w:rFonts w:ascii="Arial" w:hAnsi="Arial" w:cs="Arial"/>
        </w:rPr>
        <w:t>presupuesto por parte de los ejecutores de g</w:t>
      </w:r>
      <w:r w:rsidR="009972DF" w:rsidRPr="009972DF">
        <w:rPr>
          <w:rFonts w:ascii="Arial" w:hAnsi="Arial" w:cs="Arial"/>
        </w:rPr>
        <w:t>asto, sino hacer frente a nuevos compromisos y prioridades derivados del PED y los Programas de mediano plazo.</w:t>
      </w:r>
    </w:p>
    <w:p w:rsidR="00A622D7" w:rsidRDefault="00F30697" w:rsidP="00335A57">
      <w:pPr>
        <w:spacing w:line="288" w:lineRule="auto"/>
        <w:jc w:val="both"/>
        <w:rPr>
          <w:rFonts w:ascii="Arial" w:hAnsi="Arial" w:cs="Arial"/>
        </w:rPr>
      </w:pPr>
      <w:r>
        <w:rPr>
          <w:rFonts w:ascii="Arial" w:hAnsi="Arial" w:cs="Arial"/>
          <w:b/>
          <w:bCs/>
          <w:lang w:val="es-ES"/>
        </w:rPr>
        <w:t>Nonagésimo Sexto</w:t>
      </w:r>
      <w:r w:rsidR="00A56D64" w:rsidRPr="001C030F">
        <w:rPr>
          <w:rFonts w:ascii="Arial" w:hAnsi="Arial" w:cs="Arial"/>
          <w:b/>
          <w:lang w:val="es-ES"/>
        </w:rPr>
        <w:t>.</w:t>
      </w:r>
      <w:r w:rsidR="00F56068" w:rsidRPr="001C030F">
        <w:rPr>
          <w:rFonts w:ascii="Arial" w:hAnsi="Arial" w:cs="Arial"/>
          <w:b/>
        </w:rPr>
        <w:t xml:space="preserve"> </w:t>
      </w:r>
      <w:r w:rsidR="00854BE0">
        <w:rPr>
          <w:rFonts w:ascii="Arial" w:hAnsi="Arial" w:cs="Arial"/>
        </w:rPr>
        <w:t xml:space="preserve">Los </w:t>
      </w:r>
      <w:r w:rsidR="003E533E">
        <w:rPr>
          <w:rFonts w:ascii="Arial" w:hAnsi="Arial" w:cs="Arial"/>
        </w:rPr>
        <w:t>ejecutores de g</w:t>
      </w:r>
      <w:r w:rsidR="00854BE0" w:rsidRPr="00854BE0">
        <w:rPr>
          <w:rFonts w:ascii="Arial" w:hAnsi="Arial" w:cs="Arial"/>
        </w:rPr>
        <w:t xml:space="preserve">asto podrán solicitar la creación de Programas </w:t>
      </w:r>
      <w:r w:rsidR="00BA0CF6">
        <w:rPr>
          <w:rFonts w:ascii="Arial" w:hAnsi="Arial" w:cs="Arial"/>
        </w:rPr>
        <w:t>p</w:t>
      </w:r>
      <w:r w:rsidR="00854BE0" w:rsidRPr="00854BE0">
        <w:rPr>
          <w:rFonts w:ascii="Arial" w:hAnsi="Arial" w:cs="Arial"/>
        </w:rPr>
        <w:t>resupuestarios en los siguientes casos:</w:t>
      </w:r>
    </w:p>
    <w:p w:rsidR="00854BE0" w:rsidRDefault="00854BE0" w:rsidP="00335A57">
      <w:pPr>
        <w:spacing w:line="288" w:lineRule="auto"/>
        <w:jc w:val="both"/>
        <w:rPr>
          <w:rFonts w:ascii="Arial" w:hAnsi="Arial" w:cs="Arial"/>
        </w:rPr>
      </w:pPr>
    </w:p>
    <w:p w:rsidR="00854BE0" w:rsidRDefault="00854BE0" w:rsidP="00854BE0">
      <w:pPr>
        <w:pStyle w:val="Prrafodelista"/>
        <w:numPr>
          <w:ilvl w:val="1"/>
          <w:numId w:val="24"/>
        </w:numPr>
        <w:spacing w:after="200" w:line="288" w:lineRule="auto"/>
        <w:ind w:left="720"/>
        <w:jc w:val="both"/>
        <w:rPr>
          <w:rFonts w:ascii="Arial" w:hAnsi="Arial" w:cs="Arial"/>
          <w:color w:val="000000" w:themeColor="text1"/>
        </w:rPr>
      </w:pPr>
      <w:r w:rsidRPr="002A5DD7">
        <w:rPr>
          <w:rFonts w:ascii="Arial" w:hAnsi="Arial" w:cs="Arial"/>
          <w:color w:val="000000" w:themeColor="text1"/>
        </w:rPr>
        <w:t>Cuando, derivado de modificaciones al PED,</w:t>
      </w:r>
      <w:r>
        <w:rPr>
          <w:rFonts w:ascii="Arial" w:hAnsi="Arial" w:cs="Arial"/>
          <w:color w:val="000000" w:themeColor="text1"/>
        </w:rPr>
        <w:t xml:space="preserve"> </w:t>
      </w:r>
      <w:r w:rsidRPr="00F640B1">
        <w:rPr>
          <w:rFonts w:ascii="Arial" w:hAnsi="Arial" w:cs="Arial"/>
          <w:color w:val="000000" w:themeColor="text1"/>
        </w:rPr>
        <w:t xml:space="preserve">los Programas </w:t>
      </w:r>
      <w:r w:rsidR="002F03E5">
        <w:rPr>
          <w:rFonts w:ascii="Arial" w:hAnsi="Arial" w:cs="Arial"/>
          <w:color w:val="000000" w:themeColor="text1"/>
        </w:rPr>
        <w:t>p</w:t>
      </w:r>
      <w:r w:rsidR="00DC4966">
        <w:rPr>
          <w:rFonts w:ascii="Arial" w:hAnsi="Arial" w:cs="Arial"/>
          <w:color w:val="000000" w:themeColor="text1"/>
        </w:rPr>
        <w:t>resupuestarios a cargo del ejecutor de g</w:t>
      </w:r>
      <w:r w:rsidRPr="00F640B1">
        <w:rPr>
          <w:rFonts w:ascii="Arial" w:hAnsi="Arial" w:cs="Arial"/>
          <w:color w:val="000000" w:themeColor="text1"/>
        </w:rPr>
        <w:t>asto no cubran los objetivos, metas e indicadores conferidos en dicho instrumento de planeación estratégica.</w:t>
      </w:r>
    </w:p>
    <w:p w:rsidR="00854BE0" w:rsidRDefault="00854BE0" w:rsidP="00854BE0">
      <w:pPr>
        <w:pStyle w:val="Prrafodelista"/>
        <w:spacing w:after="200" w:line="288" w:lineRule="auto"/>
        <w:jc w:val="both"/>
        <w:rPr>
          <w:rFonts w:ascii="Arial" w:hAnsi="Arial" w:cs="Arial"/>
          <w:color w:val="000000" w:themeColor="text1"/>
        </w:rPr>
      </w:pPr>
    </w:p>
    <w:p w:rsidR="00854BE0" w:rsidRPr="006B33F2" w:rsidRDefault="00854BE0" w:rsidP="00DA3C48">
      <w:pPr>
        <w:pStyle w:val="Prrafodelista"/>
        <w:numPr>
          <w:ilvl w:val="1"/>
          <w:numId w:val="24"/>
        </w:numPr>
        <w:spacing w:after="200" w:line="288" w:lineRule="auto"/>
        <w:ind w:left="720"/>
        <w:jc w:val="both"/>
        <w:rPr>
          <w:rFonts w:ascii="Arial" w:hAnsi="Arial" w:cs="Arial"/>
          <w:color w:val="000000" w:themeColor="text1"/>
        </w:rPr>
      </w:pPr>
      <w:r w:rsidRPr="006B33F2">
        <w:rPr>
          <w:rFonts w:ascii="Arial" w:hAnsi="Arial" w:cs="Arial"/>
          <w:color w:val="000000" w:themeColor="text1"/>
        </w:rPr>
        <w:lastRenderedPageBreak/>
        <w:t xml:space="preserve">Cuando se aprueben reformas o adiciones a la Ley Orgánica de la Administración Pública del Estado de Sinaloa y/o a las atribuciones conferidas en el Reglamento Interior de las Dependencias y Entidades, y los Programas </w:t>
      </w:r>
      <w:r w:rsidR="002F03E5">
        <w:rPr>
          <w:rFonts w:ascii="Arial" w:hAnsi="Arial" w:cs="Arial"/>
          <w:color w:val="000000" w:themeColor="text1"/>
        </w:rPr>
        <w:t>p</w:t>
      </w:r>
      <w:r w:rsidR="00E4202A">
        <w:rPr>
          <w:rFonts w:ascii="Arial" w:hAnsi="Arial" w:cs="Arial"/>
          <w:color w:val="000000" w:themeColor="text1"/>
        </w:rPr>
        <w:t>resupuestarios del ejecutor de g</w:t>
      </w:r>
      <w:r w:rsidRPr="006B33F2">
        <w:rPr>
          <w:rFonts w:ascii="Arial" w:hAnsi="Arial" w:cs="Arial"/>
          <w:color w:val="000000" w:themeColor="text1"/>
        </w:rPr>
        <w:t>asto no cubran las nuevas funciones o atribuciones conferidas.</w:t>
      </w:r>
    </w:p>
    <w:p w:rsidR="00854BE0" w:rsidRPr="00F640B1" w:rsidRDefault="00854BE0" w:rsidP="00854BE0">
      <w:pPr>
        <w:pStyle w:val="Prrafodelista"/>
        <w:spacing w:after="200" w:line="288" w:lineRule="auto"/>
        <w:jc w:val="both"/>
        <w:rPr>
          <w:rFonts w:ascii="Arial" w:hAnsi="Arial" w:cs="Arial"/>
          <w:color w:val="000000" w:themeColor="text1"/>
        </w:rPr>
      </w:pPr>
    </w:p>
    <w:p w:rsidR="00BC2BE9" w:rsidRPr="00314711" w:rsidRDefault="00854BE0" w:rsidP="006A1272">
      <w:pPr>
        <w:pStyle w:val="Prrafodelista"/>
        <w:numPr>
          <w:ilvl w:val="1"/>
          <w:numId w:val="24"/>
        </w:numPr>
        <w:spacing w:after="200" w:line="288" w:lineRule="auto"/>
        <w:ind w:left="720"/>
        <w:jc w:val="both"/>
        <w:rPr>
          <w:rFonts w:ascii="Arial" w:hAnsi="Arial" w:cs="Arial"/>
          <w:b/>
          <w:bCs/>
          <w:lang w:val="es-ES"/>
        </w:rPr>
      </w:pPr>
      <w:r w:rsidRPr="00314711">
        <w:rPr>
          <w:rFonts w:ascii="Arial" w:hAnsi="Arial" w:cs="Arial"/>
          <w:color w:val="000000" w:themeColor="text1"/>
        </w:rPr>
        <w:t>Cuando se modifique la estructura administrativa de Dependencias y/o Entidades, por Decreto, Ley o demás disposiciones de ca</w:t>
      </w:r>
      <w:r w:rsidR="002F03E5" w:rsidRPr="00314711">
        <w:rPr>
          <w:rFonts w:ascii="Arial" w:hAnsi="Arial" w:cs="Arial"/>
          <w:color w:val="000000" w:themeColor="text1"/>
        </w:rPr>
        <w:t>rácter oficial y los Programas p</w:t>
      </w:r>
      <w:r w:rsidR="00EB1FEF">
        <w:rPr>
          <w:rFonts w:ascii="Arial" w:hAnsi="Arial" w:cs="Arial"/>
          <w:color w:val="000000" w:themeColor="text1"/>
        </w:rPr>
        <w:t>resupuestarios del ejecutor de g</w:t>
      </w:r>
      <w:r w:rsidRPr="00314711">
        <w:rPr>
          <w:rFonts w:ascii="Arial" w:hAnsi="Arial" w:cs="Arial"/>
          <w:color w:val="000000" w:themeColor="text1"/>
        </w:rPr>
        <w:t>asto no cubran las nuevas funciones o atribuciones conferidas.</w:t>
      </w:r>
    </w:p>
    <w:p w:rsidR="00A622D7" w:rsidRDefault="00BA6CE2" w:rsidP="00335A57">
      <w:pPr>
        <w:spacing w:line="288" w:lineRule="auto"/>
        <w:jc w:val="both"/>
        <w:rPr>
          <w:rFonts w:ascii="Arial" w:hAnsi="Arial" w:cs="Arial"/>
        </w:rPr>
      </w:pPr>
      <w:r>
        <w:rPr>
          <w:rFonts w:ascii="Arial" w:hAnsi="Arial" w:cs="Arial"/>
          <w:b/>
          <w:bCs/>
          <w:lang w:val="es-ES"/>
        </w:rPr>
        <w:t>Nonagésimo Séptimo</w:t>
      </w:r>
      <w:r w:rsidR="00856C56" w:rsidRPr="001C030F">
        <w:rPr>
          <w:rFonts w:ascii="Arial" w:hAnsi="Arial" w:cs="Arial"/>
          <w:b/>
          <w:lang w:val="es-ES"/>
        </w:rPr>
        <w:t>.</w:t>
      </w:r>
      <w:r w:rsidR="00856C56" w:rsidRPr="001C030F">
        <w:rPr>
          <w:rFonts w:ascii="Arial" w:hAnsi="Arial" w:cs="Arial"/>
          <w:b/>
        </w:rPr>
        <w:t xml:space="preserve"> </w:t>
      </w:r>
      <w:r w:rsidR="00FC2222">
        <w:rPr>
          <w:rFonts w:ascii="Arial" w:hAnsi="Arial" w:cs="Arial"/>
        </w:rPr>
        <w:t xml:space="preserve">Una </w:t>
      </w:r>
      <w:r w:rsidR="009E690D" w:rsidRPr="001C030F">
        <w:rPr>
          <w:rFonts w:ascii="Arial" w:hAnsi="Arial" w:cs="Arial"/>
        </w:rPr>
        <w:t>vez</w:t>
      </w:r>
      <w:r w:rsidR="00FC2222">
        <w:rPr>
          <w:rFonts w:ascii="Arial" w:hAnsi="Arial" w:cs="Arial"/>
        </w:rPr>
        <w:t xml:space="preserve"> </w:t>
      </w:r>
      <w:r w:rsidR="00FC2222" w:rsidRPr="00FC2222">
        <w:rPr>
          <w:rFonts w:ascii="Arial" w:hAnsi="Arial" w:cs="Arial"/>
        </w:rPr>
        <w:t xml:space="preserve">aprobada la creación del Programa </w:t>
      </w:r>
      <w:r w:rsidR="002F03E5">
        <w:rPr>
          <w:rFonts w:ascii="Arial" w:hAnsi="Arial" w:cs="Arial"/>
        </w:rPr>
        <w:t>p</w:t>
      </w:r>
      <w:r w:rsidR="00FC2222" w:rsidRPr="00FC2222">
        <w:rPr>
          <w:rFonts w:ascii="Arial" w:hAnsi="Arial" w:cs="Arial"/>
        </w:rPr>
        <w:t>resupuestario por parte del Titular de la Secretaría de Administración y Finanzas, a partir de la</w:t>
      </w:r>
      <w:r w:rsidR="000D32BE">
        <w:rPr>
          <w:rFonts w:ascii="Arial" w:hAnsi="Arial" w:cs="Arial"/>
        </w:rPr>
        <w:t xml:space="preserve"> notificación por escrito, los ejecutores de g</w:t>
      </w:r>
      <w:r w:rsidR="00FC2222" w:rsidRPr="00FC2222">
        <w:rPr>
          <w:rFonts w:ascii="Arial" w:hAnsi="Arial" w:cs="Arial"/>
        </w:rPr>
        <w:t>asto contarán con un plazo de 20 días hábiles para remitir la información programática que le solicite la Dirección de Planeación.</w:t>
      </w:r>
      <w:r w:rsidR="00A622D7" w:rsidRPr="001C030F">
        <w:rPr>
          <w:rFonts w:ascii="Arial" w:hAnsi="Arial" w:cs="Arial"/>
        </w:rPr>
        <w:t xml:space="preserve"> </w:t>
      </w:r>
    </w:p>
    <w:p w:rsidR="00CA2EFA" w:rsidRDefault="00CA2EFA" w:rsidP="00335A57">
      <w:pPr>
        <w:spacing w:line="288" w:lineRule="auto"/>
        <w:jc w:val="both"/>
        <w:rPr>
          <w:rFonts w:ascii="Arial" w:hAnsi="Arial" w:cs="Arial"/>
        </w:rPr>
      </w:pPr>
    </w:p>
    <w:p w:rsidR="00CA2EFA" w:rsidRPr="001C030F" w:rsidRDefault="00CA2EFA" w:rsidP="00BB0B9B">
      <w:pPr>
        <w:pStyle w:val="Prrafodelista"/>
        <w:spacing w:line="288" w:lineRule="auto"/>
        <w:jc w:val="center"/>
        <w:rPr>
          <w:rFonts w:ascii="Arial" w:hAnsi="Arial" w:cs="Arial"/>
        </w:rPr>
      </w:pPr>
      <w:r>
        <w:rPr>
          <w:rFonts w:ascii="Arial" w:hAnsi="Arial" w:cs="Arial"/>
          <w:b/>
        </w:rPr>
        <w:t>Actualización, Modificación, Fusión y División de Programas Presupuestarios</w:t>
      </w:r>
    </w:p>
    <w:p w:rsidR="00856C56" w:rsidRPr="001C030F" w:rsidRDefault="00856C56" w:rsidP="00335A57">
      <w:pPr>
        <w:spacing w:line="288" w:lineRule="auto"/>
        <w:jc w:val="both"/>
        <w:rPr>
          <w:rFonts w:ascii="Arial" w:hAnsi="Arial" w:cs="Arial"/>
        </w:rPr>
      </w:pPr>
    </w:p>
    <w:p w:rsidR="005A6DEE" w:rsidRPr="001C030F" w:rsidRDefault="00BA6CE2" w:rsidP="00335A57">
      <w:pPr>
        <w:spacing w:line="288" w:lineRule="auto"/>
        <w:jc w:val="both"/>
        <w:rPr>
          <w:rFonts w:ascii="Arial" w:hAnsi="Arial" w:cs="Arial"/>
          <w:sz w:val="12"/>
        </w:rPr>
      </w:pPr>
      <w:r>
        <w:rPr>
          <w:rFonts w:ascii="Arial" w:hAnsi="Arial" w:cs="Arial"/>
          <w:b/>
          <w:bCs/>
          <w:lang w:val="es-ES"/>
        </w:rPr>
        <w:t>Nonagésimo Octavo</w:t>
      </w:r>
      <w:r w:rsidR="00125EFF">
        <w:rPr>
          <w:rFonts w:ascii="Arial" w:hAnsi="Arial" w:cs="Arial"/>
          <w:b/>
        </w:rPr>
        <w:t xml:space="preserve">. </w:t>
      </w:r>
      <w:r w:rsidR="00125EFF">
        <w:rPr>
          <w:rFonts w:ascii="Arial" w:hAnsi="Arial" w:cs="Arial"/>
        </w:rPr>
        <w:t>L</w:t>
      </w:r>
      <w:r w:rsidR="00265B8B" w:rsidRPr="001C030F">
        <w:rPr>
          <w:rFonts w:ascii="Arial" w:hAnsi="Arial" w:cs="Arial"/>
        </w:rPr>
        <w:t>os</w:t>
      </w:r>
      <w:r w:rsidR="00787D12">
        <w:rPr>
          <w:rFonts w:ascii="Arial" w:hAnsi="Arial" w:cs="Arial"/>
        </w:rPr>
        <w:t xml:space="preserve"> </w:t>
      </w:r>
      <w:r w:rsidR="00787D12" w:rsidRPr="00787D12">
        <w:rPr>
          <w:rFonts w:ascii="Arial" w:hAnsi="Arial" w:cs="Arial"/>
        </w:rPr>
        <w:t xml:space="preserve">Programas </w:t>
      </w:r>
      <w:r w:rsidR="002F03E5">
        <w:rPr>
          <w:rFonts w:ascii="Arial" w:hAnsi="Arial" w:cs="Arial"/>
        </w:rPr>
        <w:t>p</w:t>
      </w:r>
      <w:r w:rsidR="00787D12" w:rsidRPr="00787D12">
        <w:rPr>
          <w:rFonts w:ascii="Arial" w:hAnsi="Arial" w:cs="Arial"/>
        </w:rPr>
        <w:t>resupuestarios se actualizan cuando se incorpora información que se considera reciente; se modifican cuando se realiza el cambio de uno o más elementos contenidos</w:t>
      </w:r>
      <w:r w:rsidR="002F03E5">
        <w:rPr>
          <w:rFonts w:ascii="Arial" w:hAnsi="Arial" w:cs="Arial"/>
        </w:rPr>
        <w:t xml:space="preserve"> en éstos; dos o más Programas p</w:t>
      </w:r>
      <w:r w:rsidR="00787D12" w:rsidRPr="00787D12">
        <w:rPr>
          <w:rFonts w:ascii="Arial" w:hAnsi="Arial" w:cs="Arial"/>
        </w:rPr>
        <w:t xml:space="preserve">resupuestarios se pueden fusionar en uno solo; y, un Programa </w:t>
      </w:r>
      <w:r w:rsidR="002F03E5">
        <w:rPr>
          <w:rFonts w:ascii="Arial" w:hAnsi="Arial" w:cs="Arial"/>
        </w:rPr>
        <w:t>p</w:t>
      </w:r>
      <w:r w:rsidR="00787D12" w:rsidRPr="00787D12">
        <w:rPr>
          <w:rFonts w:ascii="Arial" w:hAnsi="Arial" w:cs="Arial"/>
        </w:rPr>
        <w:t>resupuestario se puede dividir en uno más.</w:t>
      </w:r>
    </w:p>
    <w:p w:rsidR="00880CEA" w:rsidRPr="001C030F" w:rsidRDefault="00880CEA" w:rsidP="00880CEA">
      <w:pPr>
        <w:pStyle w:val="Prrafodelista"/>
        <w:spacing w:line="288" w:lineRule="auto"/>
        <w:ind w:left="714"/>
        <w:jc w:val="both"/>
        <w:rPr>
          <w:rFonts w:ascii="Arial" w:hAnsi="Arial" w:cs="Arial"/>
        </w:rPr>
      </w:pPr>
    </w:p>
    <w:p w:rsidR="00A622D7" w:rsidRDefault="004755B9" w:rsidP="00335A57">
      <w:pPr>
        <w:spacing w:line="288" w:lineRule="auto"/>
        <w:jc w:val="both"/>
        <w:rPr>
          <w:rFonts w:ascii="Arial" w:hAnsi="Arial" w:cs="Arial"/>
        </w:rPr>
      </w:pPr>
      <w:r>
        <w:rPr>
          <w:rFonts w:ascii="Arial" w:hAnsi="Arial" w:cs="Arial"/>
          <w:b/>
          <w:bCs/>
          <w:lang w:val="es-ES"/>
        </w:rPr>
        <w:t>Nonagésimo Noveno</w:t>
      </w:r>
      <w:r w:rsidR="002C65A0" w:rsidRPr="001C030F">
        <w:rPr>
          <w:rFonts w:ascii="Arial" w:hAnsi="Arial" w:cs="Arial"/>
          <w:b/>
        </w:rPr>
        <w:t xml:space="preserve">. </w:t>
      </w:r>
      <w:r w:rsidR="00787D12">
        <w:rPr>
          <w:rFonts w:ascii="Arial" w:hAnsi="Arial" w:cs="Arial"/>
        </w:rPr>
        <w:t xml:space="preserve">Los </w:t>
      </w:r>
      <w:r w:rsidR="002446D9">
        <w:rPr>
          <w:rFonts w:ascii="Arial" w:hAnsi="Arial" w:cs="Arial"/>
        </w:rPr>
        <w:t>ejecutores de g</w:t>
      </w:r>
      <w:r w:rsidR="00787D12" w:rsidRPr="00787D12">
        <w:rPr>
          <w:rFonts w:ascii="Arial" w:hAnsi="Arial" w:cs="Arial"/>
        </w:rPr>
        <w:t xml:space="preserve">asto podrán solicitar actualizaciones, modificaciones, fusiones y/o divisiones a sus Programas </w:t>
      </w:r>
      <w:r w:rsidR="002F03E5">
        <w:rPr>
          <w:rFonts w:ascii="Arial" w:hAnsi="Arial" w:cs="Arial"/>
        </w:rPr>
        <w:t>p</w:t>
      </w:r>
      <w:r w:rsidR="00787D12" w:rsidRPr="00787D12">
        <w:rPr>
          <w:rFonts w:ascii="Arial" w:hAnsi="Arial" w:cs="Arial"/>
        </w:rPr>
        <w:t>resupuestarios en los siguientes casos:</w:t>
      </w:r>
    </w:p>
    <w:p w:rsidR="00F26376" w:rsidRPr="001C030F" w:rsidRDefault="00F26376" w:rsidP="00335A57">
      <w:pPr>
        <w:spacing w:line="288" w:lineRule="auto"/>
        <w:jc w:val="both"/>
        <w:rPr>
          <w:rFonts w:ascii="Arial" w:hAnsi="Arial" w:cs="Arial"/>
        </w:rPr>
      </w:pPr>
    </w:p>
    <w:p w:rsidR="00F26376" w:rsidRDefault="00F26376" w:rsidP="00F26376">
      <w:pPr>
        <w:pStyle w:val="Prrafodelista"/>
        <w:numPr>
          <w:ilvl w:val="1"/>
          <w:numId w:val="26"/>
        </w:numPr>
        <w:spacing w:after="200" w:line="288" w:lineRule="auto"/>
        <w:ind w:left="720"/>
        <w:jc w:val="both"/>
        <w:rPr>
          <w:rFonts w:ascii="Arial" w:hAnsi="Arial" w:cs="Arial"/>
          <w:color w:val="000000" w:themeColor="text1"/>
        </w:rPr>
      </w:pPr>
      <w:r w:rsidRPr="00F640B1">
        <w:rPr>
          <w:rFonts w:ascii="Arial" w:hAnsi="Arial" w:cs="Arial"/>
          <w:color w:val="000000" w:themeColor="text1"/>
        </w:rPr>
        <w:t>Cuando exist</w:t>
      </w:r>
      <w:r w:rsidR="00CD5EF4">
        <w:rPr>
          <w:rFonts w:ascii="Arial" w:hAnsi="Arial" w:cs="Arial"/>
          <w:color w:val="000000" w:themeColor="text1"/>
        </w:rPr>
        <w:t>an modificaciones al PED y los ejecutores de g</w:t>
      </w:r>
      <w:r w:rsidRPr="00F640B1">
        <w:rPr>
          <w:rFonts w:ascii="Arial" w:hAnsi="Arial" w:cs="Arial"/>
          <w:color w:val="000000" w:themeColor="text1"/>
        </w:rPr>
        <w:t>asto consideren se requiera modificar</w:t>
      </w:r>
      <w:r>
        <w:rPr>
          <w:rFonts w:ascii="Arial" w:hAnsi="Arial" w:cs="Arial"/>
          <w:color w:val="000000" w:themeColor="text1"/>
        </w:rPr>
        <w:t>, fusionar y/o dividir</w:t>
      </w:r>
      <w:r w:rsidRPr="00F640B1">
        <w:rPr>
          <w:rFonts w:ascii="Arial" w:hAnsi="Arial" w:cs="Arial"/>
          <w:color w:val="000000" w:themeColor="text1"/>
        </w:rPr>
        <w:t xml:space="preserve"> un Programa </w:t>
      </w:r>
      <w:r w:rsidR="002F03E5">
        <w:rPr>
          <w:rFonts w:ascii="Arial" w:hAnsi="Arial" w:cs="Arial"/>
          <w:color w:val="000000" w:themeColor="text1"/>
        </w:rPr>
        <w:t>p</w:t>
      </w:r>
      <w:r w:rsidRPr="00F640B1">
        <w:rPr>
          <w:rFonts w:ascii="Arial" w:hAnsi="Arial" w:cs="Arial"/>
          <w:color w:val="000000" w:themeColor="text1"/>
        </w:rPr>
        <w:t xml:space="preserve">resupuestario, con la finalidad de mantener una correcta alineación </w:t>
      </w:r>
      <w:r w:rsidR="002F03E5">
        <w:rPr>
          <w:rFonts w:ascii="Arial" w:hAnsi="Arial" w:cs="Arial"/>
          <w:color w:val="000000" w:themeColor="text1"/>
        </w:rPr>
        <w:t>y vinculación de los Programas p</w:t>
      </w:r>
      <w:r w:rsidRPr="00F640B1">
        <w:rPr>
          <w:rFonts w:ascii="Arial" w:hAnsi="Arial" w:cs="Arial"/>
          <w:color w:val="000000" w:themeColor="text1"/>
        </w:rPr>
        <w:t>resupuestarios con el PED.</w:t>
      </w:r>
    </w:p>
    <w:p w:rsidR="00876828" w:rsidRPr="001C030F" w:rsidRDefault="00876828" w:rsidP="00FA71B9">
      <w:pPr>
        <w:spacing w:line="288" w:lineRule="auto"/>
        <w:jc w:val="both"/>
        <w:rPr>
          <w:rFonts w:ascii="Arial" w:hAnsi="Arial" w:cs="Arial"/>
          <w:bCs/>
          <w:lang w:val="es-ES"/>
        </w:rPr>
      </w:pPr>
    </w:p>
    <w:p w:rsidR="00F26376" w:rsidRDefault="00F26376" w:rsidP="00F26376">
      <w:pPr>
        <w:pStyle w:val="Prrafodelista"/>
        <w:numPr>
          <w:ilvl w:val="1"/>
          <w:numId w:val="26"/>
        </w:numPr>
        <w:spacing w:after="200" w:line="288" w:lineRule="auto"/>
        <w:ind w:left="709" w:hanging="425"/>
        <w:jc w:val="both"/>
        <w:rPr>
          <w:rFonts w:ascii="Arial" w:hAnsi="Arial" w:cs="Arial"/>
          <w:color w:val="000000" w:themeColor="text1"/>
        </w:rPr>
      </w:pPr>
      <w:r w:rsidRPr="00F640B1">
        <w:rPr>
          <w:rFonts w:ascii="Arial" w:hAnsi="Arial" w:cs="Arial"/>
          <w:color w:val="000000" w:themeColor="text1"/>
        </w:rPr>
        <w:lastRenderedPageBreak/>
        <w:t xml:space="preserve">Cuando se aprueben reformas o adiciones a la Ley Orgánica de la Administración Pública del Estado de Sinaloa o al Reglamento Interior de las Dependencias y/o </w:t>
      </w:r>
      <w:r w:rsidRPr="00403F49">
        <w:rPr>
          <w:rFonts w:ascii="Arial" w:hAnsi="Arial" w:cs="Arial"/>
          <w:color w:val="000000" w:themeColor="text1"/>
        </w:rPr>
        <w:t>Entidades y consideren se requiera actualizar, modificar, fusionar y/o dividir un</w:t>
      </w:r>
      <w:r w:rsidR="002F03E5">
        <w:rPr>
          <w:rFonts w:ascii="Arial" w:hAnsi="Arial" w:cs="Arial"/>
          <w:color w:val="000000" w:themeColor="text1"/>
        </w:rPr>
        <w:t xml:space="preserve"> Programa p</w:t>
      </w:r>
      <w:r w:rsidRPr="00F640B1">
        <w:rPr>
          <w:rFonts w:ascii="Arial" w:hAnsi="Arial" w:cs="Arial"/>
          <w:color w:val="000000" w:themeColor="text1"/>
        </w:rPr>
        <w:t>resupuestario. Del mismo modo, cuando se modifique la estructura administrativa de Dependencias y/o Entidades por Decreto, Ley o demás disposiciones de carácter oficial.</w:t>
      </w:r>
    </w:p>
    <w:p w:rsidR="00F26376" w:rsidRPr="00F26376" w:rsidRDefault="00F26376" w:rsidP="00F26376">
      <w:pPr>
        <w:pStyle w:val="Prrafodelista"/>
        <w:rPr>
          <w:rFonts w:ascii="Arial" w:hAnsi="Arial" w:cs="Arial"/>
          <w:color w:val="000000" w:themeColor="text1"/>
        </w:rPr>
      </w:pPr>
    </w:p>
    <w:p w:rsidR="00F26376" w:rsidRDefault="00624D6C" w:rsidP="00F26376">
      <w:pPr>
        <w:pStyle w:val="Prrafodelista"/>
        <w:numPr>
          <w:ilvl w:val="1"/>
          <w:numId w:val="26"/>
        </w:numPr>
        <w:spacing w:after="200" w:line="288" w:lineRule="auto"/>
        <w:ind w:left="709" w:hanging="425"/>
        <w:jc w:val="both"/>
        <w:rPr>
          <w:rFonts w:ascii="Arial" w:hAnsi="Arial" w:cs="Arial"/>
          <w:color w:val="000000" w:themeColor="text1"/>
        </w:rPr>
      </w:pPr>
      <w:r>
        <w:rPr>
          <w:rFonts w:ascii="Arial" w:hAnsi="Arial" w:cs="Arial"/>
          <w:color w:val="000000" w:themeColor="text1"/>
        </w:rPr>
        <w:t>Cuando los ejecutores de g</w:t>
      </w:r>
      <w:r w:rsidR="00F26376" w:rsidRPr="00F26376">
        <w:rPr>
          <w:rFonts w:ascii="Arial" w:hAnsi="Arial" w:cs="Arial"/>
          <w:color w:val="000000" w:themeColor="text1"/>
        </w:rPr>
        <w:t xml:space="preserve">asto involucrados en un Programa </w:t>
      </w:r>
      <w:r w:rsidR="002F03E5">
        <w:rPr>
          <w:rFonts w:ascii="Arial" w:hAnsi="Arial" w:cs="Arial"/>
          <w:color w:val="000000" w:themeColor="text1"/>
        </w:rPr>
        <w:t>p</w:t>
      </w:r>
      <w:r w:rsidR="00F26376" w:rsidRPr="00F26376">
        <w:rPr>
          <w:rFonts w:ascii="Arial" w:hAnsi="Arial" w:cs="Arial"/>
          <w:color w:val="000000" w:themeColor="text1"/>
        </w:rPr>
        <w:t>resupuestario acuerden realizar alguna actualización, modificación, fusión y/o división plenamente justificada.</w:t>
      </w:r>
    </w:p>
    <w:p w:rsidR="00F26376" w:rsidRPr="00F26376" w:rsidRDefault="00F26376" w:rsidP="00F26376">
      <w:pPr>
        <w:pStyle w:val="Prrafodelista"/>
        <w:rPr>
          <w:rFonts w:ascii="Arial" w:hAnsi="Arial" w:cs="Arial"/>
          <w:color w:val="000000" w:themeColor="text1"/>
        </w:rPr>
      </w:pPr>
    </w:p>
    <w:p w:rsidR="00F26376" w:rsidRPr="00452373" w:rsidRDefault="00F26376" w:rsidP="00DA3C48">
      <w:pPr>
        <w:pStyle w:val="Prrafodelista"/>
        <w:numPr>
          <w:ilvl w:val="1"/>
          <w:numId w:val="26"/>
        </w:numPr>
        <w:spacing w:after="200" w:line="288" w:lineRule="auto"/>
        <w:ind w:left="709" w:hanging="425"/>
        <w:jc w:val="both"/>
        <w:rPr>
          <w:rFonts w:ascii="Arial" w:hAnsi="Arial" w:cs="Arial"/>
          <w:color w:val="000000" w:themeColor="text1"/>
        </w:rPr>
      </w:pPr>
      <w:r w:rsidRPr="00452373">
        <w:rPr>
          <w:rFonts w:ascii="Arial" w:hAnsi="Arial" w:cs="Arial"/>
          <w:color w:val="000000" w:themeColor="text1"/>
        </w:rPr>
        <w:t>Cuando, durante el ejercicio fiscal, se presente una reducción a los ingresos del Gobierno del Estado o por políticas de austerid</w:t>
      </w:r>
      <w:r w:rsidR="002F03E5">
        <w:rPr>
          <w:rFonts w:ascii="Arial" w:hAnsi="Arial" w:cs="Arial"/>
          <w:color w:val="000000" w:themeColor="text1"/>
        </w:rPr>
        <w:t>ad que afecten a los Programas p</w:t>
      </w:r>
      <w:r w:rsidRPr="00452373">
        <w:rPr>
          <w:rFonts w:ascii="Arial" w:hAnsi="Arial" w:cs="Arial"/>
          <w:color w:val="000000" w:themeColor="text1"/>
        </w:rPr>
        <w:t>resupuestarios, y se proponga la actualización, modificación y/o fusión de éstos.</w:t>
      </w:r>
    </w:p>
    <w:p w:rsidR="00F26376" w:rsidRPr="00F26376" w:rsidRDefault="00F26376" w:rsidP="00F26376">
      <w:pPr>
        <w:pStyle w:val="Prrafodelista"/>
        <w:ind w:left="1440"/>
        <w:rPr>
          <w:rFonts w:ascii="Arial" w:hAnsi="Arial" w:cs="Arial"/>
          <w:color w:val="000000" w:themeColor="text1"/>
        </w:rPr>
      </w:pPr>
    </w:p>
    <w:p w:rsidR="00F26376" w:rsidRDefault="00F26376" w:rsidP="00F26376">
      <w:pPr>
        <w:pStyle w:val="Prrafodelista"/>
        <w:numPr>
          <w:ilvl w:val="1"/>
          <w:numId w:val="26"/>
        </w:numPr>
        <w:spacing w:after="200" w:line="288" w:lineRule="auto"/>
        <w:ind w:left="709" w:hanging="425"/>
        <w:jc w:val="both"/>
        <w:rPr>
          <w:rFonts w:ascii="Arial" w:hAnsi="Arial" w:cs="Arial"/>
          <w:color w:val="000000" w:themeColor="text1"/>
        </w:rPr>
      </w:pPr>
      <w:r w:rsidRPr="00F26376">
        <w:rPr>
          <w:rFonts w:ascii="Arial" w:hAnsi="Arial" w:cs="Arial"/>
          <w:color w:val="000000" w:themeColor="text1"/>
        </w:rPr>
        <w:t>Cuando por modificaciones a los calendarios de ministraciones presupuestales implicara la recalendarización de las metas, sin que esto signifique un aumento o disminución de éstas.</w:t>
      </w:r>
    </w:p>
    <w:p w:rsidR="00F26376" w:rsidRPr="00F26376" w:rsidRDefault="00F26376" w:rsidP="00F26376">
      <w:pPr>
        <w:pStyle w:val="Prrafodelista"/>
        <w:ind w:left="1440"/>
        <w:rPr>
          <w:rFonts w:ascii="Arial" w:hAnsi="Arial" w:cs="Arial"/>
          <w:color w:val="000000" w:themeColor="text1"/>
        </w:rPr>
      </w:pPr>
    </w:p>
    <w:p w:rsidR="00F26376" w:rsidRPr="0002415A" w:rsidRDefault="00F26376" w:rsidP="006A1272">
      <w:pPr>
        <w:pStyle w:val="Prrafodelista"/>
        <w:numPr>
          <w:ilvl w:val="1"/>
          <w:numId w:val="26"/>
        </w:numPr>
        <w:spacing w:after="200" w:line="288" w:lineRule="auto"/>
        <w:ind w:left="709" w:hanging="425"/>
        <w:jc w:val="both"/>
        <w:rPr>
          <w:rFonts w:ascii="Arial" w:hAnsi="Arial" w:cs="Arial"/>
          <w:color w:val="000000" w:themeColor="text1"/>
        </w:rPr>
      </w:pPr>
      <w:r w:rsidRPr="0002415A">
        <w:rPr>
          <w:rFonts w:ascii="Arial" w:hAnsi="Arial" w:cs="Arial"/>
          <w:color w:val="000000" w:themeColor="text1"/>
        </w:rPr>
        <w:t>Cuando por informes de monitoreo y/o evaluación se identifiquen áreas de oportunidad y/o se establezcan Aspectos Susce</w:t>
      </w:r>
      <w:r w:rsidR="002F03E5" w:rsidRPr="0002415A">
        <w:rPr>
          <w:rFonts w:ascii="Arial" w:hAnsi="Arial" w:cs="Arial"/>
          <w:color w:val="000000" w:themeColor="text1"/>
        </w:rPr>
        <w:t>ptibles de Mejora del Programa p</w:t>
      </w:r>
      <w:r w:rsidRPr="0002415A">
        <w:rPr>
          <w:rFonts w:ascii="Arial" w:hAnsi="Arial" w:cs="Arial"/>
          <w:color w:val="000000" w:themeColor="text1"/>
        </w:rPr>
        <w:t>resupuestario.</w:t>
      </w:r>
    </w:p>
    <w:p w:rsidR="006903F0" w:rsidRDefault="006903F0" w:rsidP="008536BF">
      <w:pPr>
        <w:spacing w:line="288" w:lineRule="auto"/>
        <w:jc w:val="both"/>
        <w:rPr>
          <w:rFonts w:ascii="Arial" w:hAnsi="Arial" w:cs="Arial"/>
        </w:rPr>
      </w:pPr>
      <w:r>
        <w:rPr>
          <w:rFonts w:ascii="Arial" w:hAnsi="Arial" w:cs="Arial"/>
          <w:b/>
          <w:lang w:val="es-ES"/>
        </w:rPr>
        <w:t>Centésimo</w:t>
      </w:r>
      <w:r w:rsidRPr="001C030F">
        <w:rPr>
          <w:rFonts w:ascii="Arial" w:hAnsi="Arial" w:cs="Arial"/>
          <w:b/>
          <w:lang w:val="es-ES"/>
        </w:rPr>
        <w:t xml:space="preserve">. </w:t>
      </w:r>
      <w:r w:rsidR="002450FD">
        <w:rPr>
          <w:rFonts w:ascii="Arial" w:hAnsi="Arial" w:cs="Arial"/>
        </w:rPr>
        <w:t xml:space="preserve">Para </w:t>
      </w:r>
      <w:r w:rsidR="002450FD" w:rsidRPr="00403F49">
        <w:rPr>
          <w:rFonts w:ascii="Arial" w:hAnsi="Arial" w:cs="Arial"/>
          <w:color w:val="000000" w:themeColor="text1"/>
        </w:rPr>
        <w:t>la actualización, modificación, fusión y/o división de</w:t>
      </w:r>
      <w:r w:rsidR="002450FD" w:rsidRPr="00F640B1">
        <w:rPr>
          <w:rFonts w:ascii="Arial" w:hAnsi="Arial" w:cs="Arial"/>
          <w:color w:val="000000" w:themeColor="text1"/>
        </w:rPr>
        <w:t xml:space="preserve"> un Programa </w:t>
      </w:r>
      <w:r w:rsidR="002F03E5">
        <w:rPr>
          <w:rFonts w:ascii="Arial" w:hAnsi="Arial" w:cs="Arial"/>
          <w:color w:val="000000" w:themeColor="text1"/>
        </w:rPr>
        <w:t>p</w:t>
      </w:r>
      <w:r w:rsidR="009B2817">
        <w:rPr>
          <w:rFonts w:ascii="Arial" w:hAnsi="Arial" w:cs="Arial"/>
          <w:color w:val="000000" w:themeColor="text1"/>
        </w:rPr>
        <w:t>resupuestario, los ejecutores de g</w:t>
      </w:r>
      <w:r w:rsidR="002450FD" w:rsidRPr="00F640B1">
        <w:rPr>
          <w:rFonts w:ascii="Arial" w:hAnsi="Arial" w:cs="Arial"/>
          <w:color w:val="000000" w:themeColor="text1"/>
        </w:rPr>
        <w:t xml:space="preserve">asto deberán solicitar a la SAF, a través de la </w:t>
      </w:r>
      <w:r w:rsidR="002450FD" w:rsidRPr="00F640B1">
        <w:rPr>
          <w:rFonts w:ascii="Arial" w:hAnsi="Arial" w:cs="Arial"/>
          <w:color w:val="000000" w:themeColor="text1"/>
          <w:szCs w:val="22"/>
          <w:lang w:val="es-MX"/>
        </w:rPr>
        <w:t>Subsecretar</w:t>
      </w:r>
      <w:r w:rsidR="002450FD">
        <w:rPr>
          <w:rFonts w:ascii="Arial" w:hAnsi="Arial" w:cs="Arial"/>
          <w:color w:val="000000" w:themeColor="text1"/>
          <w:szCs w:val="22"/>
          <w:lang w:val="es-MX"/>
        </w:rPr>
        <w:t>í</w:t>
      </w:r>
      <w:r w:rsidR="002450FD" w:rsidRPr="00F640B1">
        <w:rPr>
          <w:rFonts w:ascii="Arial" w:hAnsi="Arial" w:cs="Arial"/>
          <w:color w:val="000000" w:themeColor="text1"/>
          <w:szCs w:val="22"/>
          <w:lang w:val="es-MX"/>
        </w:rPr>
        <w:t xml:space="preserve">a de Planeación, Inversión y Financiamiento, por conducto de la Dirección de Planeación, </w:t>
      </w:r>
      <w:r w:rsidR="002450FD" w:rsidRPr="00F640B1">
        <w:rPr>
          <w:rFonts w:ascii="Arial" w:hAnsi="Arial" w:cs="Arial"/>
          <w:color w:val="000000" w:themeColor="text1"/>
        </w:rPr>
        <w:t>los formatos requeridos para tal propósito.</w:t>
      </w:r>
    </w:p>
    <w:p w:rsidR="00AD3F17" w:rsidRPr="001C030F" w:rsidRDefault="00AD3F17" w:rsidP="006903F0">
      <w:pPr>
        <w:widowControl w:val="0"/>
        <w:autoSpaceDE w:val="0"/>
        <w:autoSpaceDN w:val="0"/>
        <w:adjustRightInd w:val="0"/>
        <w:spacing w:line="288" w:lineRule="auto"/>
        <w:jc w:val="both"/>
        <w:rPr>
          <w:rFonts w:ascii="Arial" w:hAnsi="Arial" w:cs="Arial"/>
        </w:rPr>
      </w:pPr>
    </w:p>
    <w:p w:rsidR="00B008AD" w:rsidRPr="001C030F" w:rsidRDefault="00B008AD" w:rsidP="00B008AD">
      <w:pPr>
        <w:pStyle w:val="Prrafodelista"/>
        <w:spacing w:line="288" w:lineRule="auto"/>
        <w:jc w:val="center"/>
        <w:rPr>
          <w:rFonts w:ascii="Arial" w:hAnsi="Arial" w:cs="Arial"/>
        </w:rPr>
      </w:pPr>
      <w:r>
        <w:rPr>
          <w:rFonts w:ascii="Arial" w:hAnsi="Arial" w:cs="Arial"/>
          <w:b/>
        </w:rPr>
        <w:t xml:space="preserve">Cancelación de </w:t>
      </w:r>
      <w:r w:rsidRPr="001C030F">
        <w:rPr>
          <w:rFonts w:ascii="Arial" w:hAnsi="Arial" w:cs="Arial"/>
          <w:b/>
        </w:rPr>
        <w:t>Programas Presupuestarios</w:t>
      </w:r>
    </w:p>
    <w:p w:rsidR="00F26376" w:rsidRPr="00F640B1" w:rsidRDefault="00F26376" w:rsidP="00F26376">
      <w:pPr>
        <w:pStyle w:val="Prrafodelista"/>
        <w:spacing w:after="200" w:line="288" w:lineRule="auto"/>
        <w:ind w:left="709"/>
        <w:jc w:val="both"/>
        <w:rPr>
          <w:rFonts w:ascii="Arial" w:hAnsi="Arial" w:cs="Arial"/>
          <w:color w:val="000000" w:themeColor="text1"/>
        </w:rPr>
      </w:pPr>
    </w:p>
    <w:p w:rsidR="00887EEB" w:rsidRDefault="00887EEB" w:rsidP="00887EEB">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Primero</w:t>
      </w:r>
      <w:r w:rsidRPr="001C030F">
        <w:rPr>
          <w:rFonts w:ascii="Arial" w:hAnsi="Arial" w:cs="Arial"/>
          <w:b/>
          <w:lang w:val="es-ES"/>
        </w:rPr>
        <w:t>.</w:t>
      </w:r>
      <w:r w:rsidR="004476B5">
        <w:rPr>
          <w:rFonts w:ascii="Arial" w:hAnsi="Arial" w:cs="Arial"/>
          <w:lang w:val="es-ES"/>
        </w:rPr>
        <w:t xml:space="preserve"> La </w:t>
      </w:r>
      <w:r w:rsidR="004476B5" w:rsidRPr="004476B5">
        <w:rPr>
          <w:rFonts w:ascii="Arial" w:hAnsi="Arial" w:cs="Arial"/>
          <w:lang w:val="es-ES"/>
        </w:rPr>
        <w:t xml:space="preserve">Cancelación de Programas </w:t>
      </w:r>
      <w:r w:rsidR="002F03E5">
        <w:rPr>
          <w:rFonts w:ascii="Arial" w:hAnsi="Arial" w:cs="Arial"/>
          <w:lang w:val="es-ES"/>
        </w:rPr>
        <w:t>p</w:t>
      </w:r>
      <w:r w:rsidR="004476B5" w:rsidRPr="004476B5">
        <w:rPr>
          <w:rFonts w:ascii="Arial" w:hAnsi="Arial" w:cs="Arial"/>
          <w:lang w:val="es-ES"/>
        </w:rPr>
        <w:t>resupuestarios consiste e</w:t>
      </w:r>
      <w:r w:rsidR="002F03E5">
        <w:rPr>
          <w:rFonts w:ascii="Arial" w:hAnsi="Arial" w:cs="Arial"/>
          <w:lang w:val="es-ES"/>
        </w:rPr>
        <w:t>n eliminar uno o más Programas p</w:t>
      </w:r>
      <w:r w:rsidR="004476B5" w:rsidRPr="004476B5">
        <w:rPr>
          <w:rFonts w:ascii="Arial" w:hAnsi="Arial" w:cs="Arial"/>
          <w:lang w:val="es-ES"/>
        </w:rPr>
        <w:t>r</w:t>
      </w:r>
      <w:r w:rsidR="00FD5F93">
        <w:rPr>
          <w:rFonts w:ascii="Arial" w:hAnsi="Arial" w:cs="Arial"/>
          <w:lang w:val="es-ES"/>
        </w:rPr>
        <w:t>esupuestarios por parte de los ejecutores de g</w:t>
      </w:r>
      <w:r w:rsidR="004476B5" w:rsidRPr="004476B5">
        <w:rPr>
          <w:rFonts w:ascii="Arial" w:hAnsi="Arial" w:cs="Arial"/>
          <w:lang w:val="es-ES"/>
        </w:rPr>
        <w:t>asto.</w:t>
      </w:r>
    </w:p>
    <w:p w:rsidR="00B37648" w:rsidRDefault="00B37648" w:rsidP="00887EEB">
      <w:pPr>
        <w:widowControl w:val="0"/>
        <w:autoSpaceDE w:val="0"/>
        <w:autoSpaceDN w:val="0"/>
        <w:adjustRightInd w:val="0"/>
        <w:spacing w:line="288" w:lineRule="auto"/>
        <w:jc w:val="both"/>
        <w:rPr>
          <w:rFonts w:ascii="Arial" w:hAnsi="Arial" w:cs="Arial"/>
          <w:lang w:val="es-ES"/>
        </w:rPr>
      </w:pPr>
    </w:p>
    <w:p w:rsidR="007A17F1" w:rsidRDefault="007A17F1" w:rsidP="00887EEB">
      <w:pPr>
        <w:widowControl w:val="0"/>
        <w:autoSpaceDE w:val="0"/>
        <w:autoSpaceDN w:val="0"/>
        <w:adjustRightInd w:val="0"/>
        <w:spacing w:line="288" w:lineRule="auto"/>
        <w:jc w:val="both"/>
        <w:rPr>
          <w:rFonts w:ascii="Arial" w:hAnsi="Arial" w:cs="Arial"/>
          <w:lang w:val="es-ES"/>
        </w:rPr>
      </w:pPr>
    </w:p>
    <w:p w:rsidR="00B37648" w:rsidRDefault="00B37648" w:rsidP="00B37648">
      <w:pPr>
        <w:widowControl w:val="0"/>
        <w:autoSpaceDE w:val="0"/>
        <w:autoSpaceDN w:val="0"/>
        <w:adjustRightInd w:val="0"/>
        <w:spacing w:line="288" w:lineRule="auto"/>
        <w:jc w:val="both"/>
        <w:rPr>
          <w:rFonts w:ascii="Arial" w:hAnsi="Arial" w:cs="Arial"/>
          <w:lang w:val="es-ES"/>
        </w:rPr>
      </w:pPr>
      <w:r>
        <w:rPr>
          <w:rFonts w:ascii="Arial" w:hAnsi="Arial" w:cs="Arial"/>
          <w:b/>
          <w:lang w:val="es-ES"/>
        </w:rPr>
        <w:lastRenderedPageBreak/>
        <w:t>Centésimo</w:t>
      </w:r>
      <w:r w:rsidRPr="001C030F">
        <w:rPr>
          <w:rFonts w:ascii="Arial" w:hAnsi="Arial" w:cs="Arial"/>
          <w:b/>
          <w:lang w:val="es-ES"/>
        </w:rPr>
        <w:t xml:space="preserve"> </w:t>
      </w:r>
      <w:r>
        <w:rPr>
          <w:rFonts w:ascii="Arial" w:hAnsi="Arial" w:cs="Arial"/>
          <w:b/>
          <w:lang w:val="es-ES"/>
        </w:rPr>
        <w:t>Segundo</w:t>
      </w:r>
      <w:r w:rsidRPr="001C030F">
        <w:rPr>
          <w:rFonts w:ascii="Arial" w:hAnsi="Arial" w:cs="Arial"/>
          <w:b/>
          <w:lang w:val="es-ES"/>
        </w:rPr>
        <w:t>.</w:t>
      </w:r>
      <w:r>
        <w:rPr>
          <w:rFonts w:ascii="Arial" w:hAnsi="Arial" w:cs="Arial"/>
          <w:lang w:val="es-ES"/>
        </w:rPr>
        <w:t xml:space="preserve"> Los </w:t>
      </w:r>
      <w:r w:rsidR="002D3541">
        <w:rPr>
          <w:rFonts w:ascii="Arial" w:hAnsi="Arial" w:cs="Arial"/>
          <w:lang w:val="es-ES"/>
        </w:rPr>
        <w:t>ejecutores de g</w:t>
      </w:r>
      <w:r w:rsidRPr="00B37648">
        <w:rPr>
          <w:rFonts w:ascii="Arial" w:hAnsi="Arial" w:cs="Arial"/>
          <w:lang w:val="es-ES"/>
        </w:rPr>
        <w:t xml:space="preserve">asto, sin excepción alguna deberán solicitar la cancelación de sus Programas </w:t>
      </w:r>
      <w:r w:rsidR="002F03E5">
        <w:rPr>
          <w:rFonts w:ascii="Arial" w:hAnsi="Arial" w:cs="Arial"/>
          <w:lang w:val="es-ES"/>
        </w:rPr>
        <w:t>p</w:t>
      </w:r>
      <w:r w:rsidRPr="00B37648">
        <w:rPr>
          <w:rFonts w:ascii="Arial" w:hAnsi="Arial" w:cs="Arial"/>
          <w:lang w:val="es-ES"/>
        </w:rPr>
        <w:t>resupuestarios en los siguientes casos:</w:t>
      </w:r>
    </w:p>
    <w:p w:rsidR="00B37648" w:rsidRDefault="00B37648" w:rsidP="00B37648">
      <w:pPr>
        <w:widowControl w:val="0"/>
        <w:autoSpaceDE w:val="0"/>
        <w:autoSpaceDN w:val="0"/>
        <w:adjustRightInd w:val="0"/>
        <w:spacing w:line="288" w:lineRule="auto"/>
        <w:jc w:val="both"/>
        <w:rPr>
          <w:rFonts w:ascii="Arial" w:hAnsi="Arial" w:cs="Arial"/>
          <w:lang w:val="es-ES"/>
        </w:rPr>
      </w:pPr>
    </w:p>
    <w:p w:rsidR="00B37648" w:rsidRDefault="00B37648" w:rsidP="00B37648">
      <w:pPr>
        <w:pStyle w:val="Prrafodelista"/>
        <w:numPr>
          <w:ilvl w:val="0"/>
          <w:numId w:val="29"/>
        </w:numPr>
        <w:spacing w:after="200" w:line="288" w:lineRule="auto"/>
        <w:jc w:val="both"/>
        <w:rPr>
          <w:rFonts w:ascii="Arial" w:hAnsi="Arial" w:cs="Arial"/>
          <w:color w:val="000000" w:themeColor="text1"/>
        </w:rPr>
      </w:pPr>
      <w:r w:rsidRPr="00403F49">
        <w:rPr>
          <w:rFonts w:ascii="Arial" w:hAnsi="Arial" w:cs="Arial"/>
          <w:color w:val="000000" w:themeColor="text1"/>
        </w:rPr>
        <w:t>Cuando existan modif</w:t>
      </w:r>
      <w:r w:rsidR="002F03E5">
        <w:rPr>
          <w:rFonts w:ascii="Arial" w:hAnsi="Arial" w:cs="Arial"/>
          <w:color w:val="000000" w:themeColor="text1"/>
        </w:rPr>
        <w:t>icaciones al PED y el Programa p</w:t>
      </w:r>
      <w:r w:rsidRPr="00403F49">
        <w:rPr>
          <w:rFonts w:ascii="Arial" w:hAnsi="Arial" w:cs="Arial"/>
          <w:color w:val="000000" w:themeColor="text1"/>
        </w:rPr>
        <w:t>resupuestario no contribuya a la consecución de los objetivos</w:t>
      </w:r>
      <w:r>
        <w:rPr>
          <w:rFonts w:ascii="Arial" w:hAnsi="Arial" w:cs="Arial"/>
          <w:color w:val="000000" w:themeColor="text1"/>
        </w:rPr>
        <w:t xml:space="preserve"> o metas establecidas en éstos.</w:t>
      </w:r>
    </w:p>
    <w:p w:rsidR="00B37648" w:rsidRDefault="00B37648" w:rsidP="00B37648">
      <w:pPr>
        <w:pStyle w:val="Prrafodelista"/>
        <w:spacing w:after="200" w:line="288" w:lineRule="auto"/>
        <w:jc w:val="both"/>
        <w:rPr>
          <w:rFonts w:ascii="Arial" w:hAnsi="Arial" w:cs="Arial"/>
          <w:color w:val="000000" w:themeColor="text1"/>
        </w:rPr>
      </w:pPr>
    </w:p>
    <w:p w:rsidR="00B37648" w:rsidRDefault="00B37648" w:rsidP="00B37648">
      <w:pPr>
        <w:pStyle w:val="Prrafodelista"/>
        <w:numPr>
          <w:ilvl w:val="0"/>
          <w:numId w:val="29"/>
        </w:numPr>
        <w:spacing w:after="200" w:line="288" w:lineRule="auto"/>
        <w:jc w:val="both"/>
        <w:rPr>
          <w:rFonts w:ascii="Arial" w:hAnsi="Arial" w:cs="Arial"/>
          <w:color w:val="000000" w:themeColor="text1"/>
        </w:rPr>
      </w:pPr>
      <w:r w:rsidRPr="00403F49">
        <w:rPr>
          <w:rFonts w:ascii="Arial" w:hAnsi="Arial" w:cs="Arial"/>
          <w:color w:val="000000" w:themeColor="text1"/>
        </w:rPr>
        <w:t>Cuando se aprueben reformas o adiciones a la Ley Orgánica de la Administración Pública del Estado de Sinaloa y su Reglamento, o en los Reglamentos Interiores de las Dependencias y/o Entidades que impliquen</w:t>
      </w:r>
      <w:r w:rsidR="002F03E5">
        <w:rPr>
          <w:rFonts w:ascii="Arial" w:hAnsi="Arial" w:cs="Arial"/>
          <w:color w:val="000000" w:themeColor="text1"/>
        </w:rPr>
        <w:t xml:space="preserve"> la cancelación de un Programa p</w:t>
      </w:r>
      <w:r w:rsidRPr="00403F49">
        <w:rPr>
          <w:rFonts w:ascii="Arial" w:hAnsi="Arial" w:cs="Arial"/>
          <w:color w:val="000000" w:themeColor="text1"/>
        </w:rPr>
        <w:t>resupuestario vigentes.</w:t>
      </w:r>
    </w:p>
    <w:p w:rsidR="00B37648" w:rsidRPr="00403F49" w:rsidRDefault="00B37648" w:rsidP="00B37648">
      <w:pPr>
        <w:pStyle w:val="Prrafodelista"/>
        <w:spacing w:after="200" w:line="288" w:lineRule="auto"/>
        <w:jc w:val="both"/>
        <w:rPr>
          <w:rFonts w:ascii="Arial" w:hAnsi="Arial" w:cs="Arial"/>
          <w:color w:val="000000" w:themeColor="text1"/>
        </w:rPr>
      </w:pPr>
    </w:p>
    <w:p w:rsidR="00B37648" w:rsidRPr="00F640B1" w:rsidRDefault="00B37648" w:rsidP="00B37648">
      <w:pPr>
        <w:pStyle w:val="Prrafodelista"/>
        <w:numPr>
          <w:ilvl w:val="0"/>
          <w:numId w:val="29"/>
        </w:numPr>
        <w:spacing w:after="200" w:line="288" w:lineRule="auto"/>
        <w:jc w:val="both"/>
        <w:rPr>
          <w:rFonts w:ascii="Arial" w:hAnsi="Arial" w:cs="Arial"/>
          <w:color w:val="000000" w:themeColor="text1"/>
        </w:rPr>
      </w:pPr>
      <w:r w:rsidRPr="00F640B1">
        <w:rPr>
          <w:rFonts w:ascii="Arial" w:hAnsi="Arial" w:cs="Arial"/>
          <w:color w:val="000000" w:themeColor="text1"/>
        </w:rPr>
        <w:t>Por Decreto, Ley o demás disposiciones de carácter oficial se supriman y/o extingan Dependencias y/o Entidades.</w:t>
      </w:r>
    </w:p>
    <w:p w:rsidR="00B37648" w:rsidRPr="00F640B1" w:rsidRDefault="00B37648" w:rsidP="00B37648">
      <w:pPr>
        <w:pStyle w:val="Prrafodelista"/>
        <w:spacing w:line="288" w:lineRule="auto"/>
        <w:rPr>
          <w:rFonts w:ascii="Arial" w:hAnsi="Arial" w:cs="Arial"/>
          <w:color w:val="000000" w:themeColor="text1"/>
        </w:rPr>
      </w:pPr>
    </w:p>
    <w:p w:rsidR="00B37648" w:rsidRPr="002819FC" w:rsidRDefault="00B37648" w:rsidP="006A1272">
      <w:pPr>
        <w:pStyle w:val="Prrafodelista"/>
        <w:widowControl w:val="0"/>
        <w:numPr>
          <w:ilvl w:val="0"/>
          <w:numId w:val="29"/>
        </w:numPr>
        <w:autoSpaceDE w:val="0"/>
        <w:autoSpaceDN w:val="0"/>
        <w:adjustRightInd w:val="0"/>
        <w:spacing w:after="200" w:line="288" w:lineRule="auto"/>
        <w:jc w:val="both"/>
        <w:rPr>
          <w:rFonts w:ascii="Arial" w:hAnsi="Arial" w:cs="Arial"/>
          <w:lang w:val="es-ES"/>
        </w:rPr>
      </w:pPr>
      <w:r w:rsidRPr="002819FC">
        <w:rPr>
          <w:rFonts w:ascii="Arial" w:hAnsi="Arial" w:cs="Arial"/>
          <w:color w:val="000000" w:themeColor="text1"/>
        </w:rPr>
        <w:t>Por eliminación del presupues</w:t>
      </w:r>
      <w:r w:rsidR="00BA0CF6" w:rsidRPr="002819FC">
        <w:rPr>
          <w:rFonts w:ascii="Arial" w:hAnsi="Arial" w:cs="Arial"/>
          <w:color w:val="000000" w:themeColor="text1"/>
        </w:rPr>
        <w:t>to total destinado al Programa p</w:t>
      </w:r>
      <w:r w:rsidRPr="002819FC">
        <w:rPr>
          <w:rFonts w:ascii="Arial" w:hAnsi="Arial" w:cs="Arial"/>
          <w:color w:val="000000" w:themeColor="text1"/>
        </w:rPr>
        <w:t>resupuestario.</w:t>
      </w:r>
    </w:p>
    <w:p w:rsidR="00DF2230" w:rsidRDefault="00DF2230" w:rsidP="00DF2230">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Tercero</w:t>
      </w:r>
      <w:r w:rsidRPr="001C030F">
        <w:rPr>
          <w:rFonts w:ascii="Arial" w:hAnsi="Arial" w:cs="Arial"/>
          <w:b/>
          <w:lang w:val="es-ES"/>
        </w:rPr>
        <w:t>.</w:t>
      </w:r>
      <w:r>
        <w:rPr>
          <w:rFonts w:ascii="Arial" w:hAnsi="Arial" w:cs="Arial"/>
          <w:lang w:val="es-ES"/>
        </w:rPr>
        <w:t xml:space="preserve"> Es </w:t>
      </w:r>
      <w:r w:rsidR="00A3140D">
        <w:rPr>
          <w:rFonts w:ascii="Arial" w:hAnsi="Arial" w:cs="Arial"/>
          <w:lang w:val="es-ES"/>
        </w:rPr>
        <w:t>responsabilidad de los ejecutores de g</w:t>
      </w:r>
      <w:r w:rsidRPr="00DF2230">
        <w:rPr>
          <w:rFonts w:ascii="Arial" w:hAnsi="Arial" w:cs="Arial"/>
          <w:lang w:val="es-ES"/>
        </w:rPr>
        <w:t xml:space="preserve">asto verificar que las Unidades Responsables que participaban en el Programa </w:t>
      </w:r>
      <w:r w:rsidR="00BA0CF6">
        <w:rPr>
          <w:rFonts w:ascii="Arial" w:hAnsi="Arial" w:cs="Arial"/>
          <w:lang w:val="es-ES"/>
        </w:rPr>
        <w:t>p</w:t>
      </w:r>
      <w:r w:rsidRPr="00DF2230">
        <w:rPr>
          <w:rFonts w:ascii="Arial" w:hAnsi="Arial" w:cs="Arial"/>
          <w:lang w:val="es-ES"/>
        </w:rPr>
        <w:t xml:space="preserve">resupuestario cancelado contribuyan al logro de los objetivos de otro Programa </w:t>
      </w:r>
      <w:r w:rsidR="00BA0CF6">
        <w:rPr>
          <w:rFonts w:ascii="Arial" w:hAnsi="Arial" w:cs="Arial"/>
          <w:lang w:val="es-ES"/>
        </w:rPr>
        <w:t>p</w:t>
      </w:r>
      <w:r w:rsidRPr="00DF2230">
        <w:rPr>
          <w:rFonts w:ascii="Arial" w:hAnsi="Arial" w:cs="Arial"/>
          <w:lang w:val="es-ES"/>
        </w:rPr>
        <w:t>resupuestario vigente a cargo de la Institución.</w:t>
      </w:r>
    </w:p>
    <w:p w:rsidR="00DF2230" w:rsidRDefault="00DF2230" w:rsidP="00DF2230">
      <w:pPr>
        <w:widowControl w:val="0"/>
        <w:autoSpaceDE w:val="0"/>
        <w:autoSpaceDN w:val="0"/>
        <w:adjustRightInd w:val="0"/>
        <w:spacing w:line="288" w:lineRule="auto"/>
        <w:jc w:val="both"/>
        <w:rPr>
          <w:rFonts w:ascii="Arial" w:hAnsi="Arial" w:cs="Arial"/>
          <w:lang w:val="es-ES"/>
        </w:rPr>
      </w:pPr>
    </w:p>
    <w:p w:rsidR="00576123" w:rsidRDefault="00C14BEF" w:rsidP="00C14BEF">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Cuarto</w:t>
      </w:r>
      <w:r w:rsidRPr="001C030F">
        <w:rPr>
          <w:rFonts w:ascii="Arial" w:hAnsi="Arial" w:cs="Arial"/>
          <w:b/>
          <w:lang w:val="es-ES"/>
        </w:rPr>
        <w:t>.</w:t>
      </w:r>
      <w:r>
        <w:rPr>
          <w:rFonts w:ascii="Arial" w:hAnsi="Arial" w:cs="Arial"/>
          <w:lang w:val="es-ES"/>
        </w:rPr>
        <w:t xml:space="preserve"> Para </w:t>
      </w:r>
      <w:r w:rsidRPr="00C14BEF">
        <w:rPr>
          <w:rFonts w:ascii="Arial" w:hAnsi="Arial" w:cs="Arial"/>
          <w:lang w:val="es-ES"/>
        </w:rPr>
        <w:t xml:space="preserve">la cancelación de un Programa </w:t>
      </w:r>
      <w:r w:rsidR="00BA0CF6">
        <w:rPr>
          <w:rFonts w:ascii="Arial" w:hAnsi="Arial" w:cs="Arial"/>
          <w:lang w:val="es-ES"/>
        </w:rPr>
        <w:t>p</w:t>
      </w:r>
      <w:r w:rsidR="00BE777A">
        <w:rPr>
          <w:rFonts w:ascii="Arial" w:hAnsi="Arial" w:cs="Arial"/>
          <w:lang w:val="es-ES"/>
        </w:rPr>
        <w:t>resupuestario, los ejecutores de g</w:t>
      </w:r>
      <w:r w:rsidRPr="00C14BEF">
        <w:rPr>
          <w:rFonts w:ascii="Arial" w:hAnsi="Arial" w:cs="Arial"/>
          <w:lang w:val="es-ES"/>
        </w:rPr>
        <w:t>asto deberán efectuar la solicitud y justificación por escrito a la SAF, a efecto que dicha solicitud sea analizada por la Dirección de Planeación y validada por la Subsecretaría de Planeación, Inversión y Financiamiento, a fin de emitir la respuesta correspondiente.</w:t>
      </w:r>
    </w:p>
    <w:p w:rsidR="00DF2230" w:rsidRPr="00DF2230" w:rsidRDefault="00DF2230" w:rsidP="00DF2230">
      <w:pPr>
        <w:widowControl w:val="0"/>
        <w:autoSpaceDE w:val="0"/>
        <w:autoSpaceDN w:val="0"/>
        <w:adjustRightInd w:val="0"/>
        <w:spacing w:line="288" w:lineRule="auto"/>
        <w:jc w:val="both"/>
        <w:rPr>
          <w:rFonts w:ascii="Arial" w:hAnsi="Arial" w:cs="Arial"/>
          <w:lang w:val="es-ES"/>
        </w:rPr>
      </w:pPr>
    </w:p>
    <w:p w:rsidR="00145F2D" w:rsidRDefault="00145F2D" w:rsidP="00145F2D">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Quinto</w:t>
      </w:r>
      <w:r w:rsidRPr="001C030F">
        <w:rPr>
          <w:rFonts w:ascii="Arial" w:hAnsi="Arial" w:cs="Arial"/>
          <w:b/>
          <w:lang w:val="es-ES"/>
        </w:rPr>
        <w:t>.</w:t>
      </w:r>
      <w:r>
        <w:rPr>
          <w:rFonts w:ascii="Arial" w:hAnsi="Arial" w:cs="Arial"/>
          <w:lang w:val="es-ES"/>
        </w:rPr>
        <w:t xml:space="preserve"> Es </w:t>
      </w:r>
      <w:r w:rsidR="00BE6159">
        <w:rPr>
          <w:rFonts w:ascii="Arial" w:hAnsi="Arial" w:cs="Arial"/>
          <w:lang w:val="es-ES"/>
        </w:rPr>
        <w:t>responsabilidad de los ejecutores de g</w:t>
      </w:r>
      <w:r w:rsidRPr="00145F2D">
        <w:rPr>
          <w:rFonts w:ascii="Arial" w:hAnsi="Arial" w:cs="Arial"/>
          <w:lang w:val="es-ES"/>
        </w:rPr>
        <w:t>asto verificar</w:t>
      </w:r>
      <w:r w:rsidR="00BA0CF6">
        <w:rPr>
          <w:rFonts w:ascii="Arial" w:hAnsi="Arial" w:cs="Arial"/>
          <w:lang w:val="es-ES"/>
        </w:rPr>
        <w:t xml:space="preserve"> que los recursos del Programa p</w:t>
      </w:r>
      <w:r w:rsidRPr="00145F2D">
        <w:rPr>
          <w:rFonts w:ascii="Arial" w:hAnsi="Arial" w:cs="Arial"/>
          <w:lang w:val="es-ES"/>
        </w:rPr>
        <w:t>resupuestario a cancelar hayan sido ejercidos o transferidos en su totalidad para proceder con la cancelación. Lo anterior con base en los procedimientos que estipule la SAF.</w:t>
      </w:r>
    </w:p>
    <w:p w:rsidR="00BC3B00" w:rsidRDefault="00BC3B00" w:rsidP="00145F2D">
      <w:pPr>
        <w:widowControl w:val="0"/>
        <w:autoSpaceDE w:val="0"/>
        <w:autoSpaceDN w:val="0"/>
        <w:adjustRightInd w:val="0"/>
        <w:spacing w:line="288" w:lineRule="auto"/>
        <w:jc w:val="both"/>
        <w:rPr>
          <w:rFonts w:ascii="Arial" w:hAnsi="Arial" w:cs="Arial"/>
          <w:lang w:val="es-ES"/>
        </w:rPr>
      </w:pPr>
    </w:p>
    <w:p w:rsidR="007A17F1" w:rsidRDefault="007A17F1" w:rsidP="00145F2D">
      <w:pPr>
        <w:widowControl w:val="0"/>
        <w:autoSpaceDE w:val="0"/>
        <w:autoSpaceDN w:val="0"/>
        <w:adjustRightInd w:val="0"/>
        <w:spacing w:line="288" w:lineRule="auto"/>
        <w:jc w:val="both"/>
        <w:rPr>
          <w:rFonts w:ascii="Arial" w:hAnsi="Arial" w:cs="Arial"/>
          <w:lang w:val="es-ES"/>
        </w:rPr>
      </w:pPr>
    </w:p>
    <w:p w:rsidR="007A17F1" w:rsidRDefault="007A17F1" w:rsidP="00145F2D">
      <w:pPr>
        <w:widowControl w:val="0"/>
        <w:autoSpaceDE w:val="0"/>
        <w:autoSpaceDN w:val="0"/>
        <w:adjustRightInd w:val="0"/>
        <w:spacing w:line="288" w:lineRule="auto"/>
        <w:jc w:val="both"/>
        <w:rPr>
          <w:rFonts w:ascii="Arial" w:hAnsi="Arial" w:cs="Arial"/>
          <w:lang w:val="es-ES"/>
        </w:rPr>
      </w:pPr>
    </w:p>
    <w:p w:rsidR="00D7621B" w:rsidRPr="001C030F" w:rsidRDefault="00D7621B" w:rsidP="00D7621B">
      <w:pPr>
        <w:pStyle w:val="Prrafodelista"/>
        <w:spacing w:line="288" w:lineRule="auto"/>
        <w:jc w:val="center"/>
        <w:rPr>
          <w:rFonts w:ascii="Arial" w:hAnsi="Arial" w:cs="Arial"/>
        </w:rPr>
      </w:pPr>
      <w:r w:rsidRPr="001C030F">
        <w:rPr>
          <w:rFonts w:ascii="Arial" w:hAnsi="Arial" w:cs="Arial"/>
          <w:b/>
        </w:rPr>
        <w:lastRenderedPageBreak/>
        <w:t>Programas Presupuestarios</w:t>
      </w:r>
      <w:r>
        <w:rPr>
          <w:rFonts w:ascii="Arial" w:hAnsi="Arial" w:cs="Arial"/>
          <w:b/>
        </w:rPr>
        <w:t xml:space="preserve"> con Matriz de Indicadores para Resultados</w:t>
      </w:r>
    </w:p>
    <w:p w:rsidR="00880CEA" w:rsidRPr="001C030F" w:rsidRDefault="00880CEA" w:rsidP="00B54D1C">
      <w:pPr>
        <w:spacing w:line="288" w:lineRule="auto"/>
        <w:jc w:val="center"/>
        <w:rPr>
          <w:rFonts w:ascii="Arial" w:hAnsi="Arial" w:cs="Arial"/>
          <w:b/>
        </w:rPr>
      </w:pPr>
    </w:p>
    <w:p w:rsidR="00D7621B" w:rsidRDefault="00D7621B" w:rsidP="00D7621B">
      <w:pPr>
        <w:widowControl w:val="0"/>
        <w:autoSpaceDE w:val="0"/>
        <w:autoSpaceDN w:val="0"/>
        <w:adjustRightInd w:val="0"/>
        <w:spacing w:line="288" w:lineRule="auto"/>
        <w:jc w:val="both"/>
        <w:rPr>
          <w:rFonts w:ascii="Arial" w:hAnsi="Arial" w:cs="Arial"/>
          <w:lang w:val="es-ES"/>
        </w:rPr>
      </w:pPr>
      <w:r>
        <w:rPr>
          <w:rFonts w:ascii="Arial" w:hAnsi="Arial" w:cs="Arial"/>
          <w:lang w:val="es-ES"/>
        </w:rPr>
        <w:t xml:space="preserve">A continuación, </w:t>
      </w:r>
      <w:r w:rsidRPr="00D7621B">
        <w:rPr>
          <w:rFonts w:ascii="Arial" w:hAnsi="Arial" w:cs="Arial"/>
          <w:lang w:val="es-ES"/>
        </w:rPr>
        <w:t>se señala</w:t>
      </w:r>
      <w:r w:rsidR="00BA0CF6">
        <w:rPr>
          <w:rFonts w:ascii="Arial" w:hAnsi="Arial" w:cs="Arial"/>
          <w:lang w:val="es-ES"/>
        </w:rPr>
        <w:t>n las modalidades de Programas p</w:t>
      </w:r>
      <w:r w:rsidRPr="00D7621B">
        <w:rPr>
          <w:rFonts w:ascii="Arial" w:hAnsi="Arial" w:cs="Arial"/>
          <w:lang w:val="es-ES"/>
        </w:rPr>
        <w:t>resupuestarios, para los cuales es obligatorio, opcional y los casos en los que no aplica la Metodología del Marco Lógico en la elaboraci</w:t>
      </w:r>
      <w:r w:rsidR="00C47E16">
        <w:rPr>
          <w:rFonts w:ascii="Arial" w:hAnsi="Arial" w:cs="Arial"/>
          <w:lang w:val="es-ES"/>
        </w:rPr>
        <w:t>ón de las MIR por parte de los ejecutores del g</w:t>
      </w:r>
      <w:r w:rsidRPr="00D7621B">
        <w:rPr>
          <w:rFonts w:ascii="Arial" w:hAnsi="Arial" w:cs="Arial"/>
          <w:lang w:val="es-ES"/>
        </w:rPr>
        <w:t>asto:</w:t>
      </w:r>
    </w:p>
    <w:p w:rsidR="00880CEA" w:rsidRDefault="00880CEA" w:rsidP="00F26376">
      <w:pPr>
        <w:spacing w:line="288" w:lineRule="auto"/>
        <w:rPr>
          <w:rFonts w:ascii="Arial" w:hAnsi="Arial" w:cs="Arial"/>
          <w:b/>
        </w:rPr>
      </w:pPr>
    </w:p>
    <w:tbl>
      <w:tblPr>
        <w:tblW w:w="5000" w:type="pct"/>
        <w:tblCellMar>
          <w:left w:w="70" w:type="dxa"/>
          <w:right w:w="70" w:type="dxa"/>
        </w:tblCellMar>
        <w:tblLook w:val="04A0" w:firstRow="1" w:lastRow="0" w:firstColumn="1" w:lastColumn="0" w:noHBand="0" w:noVBand="1"/>
      </w:tblPr>
      <w:tblGrid>
        <w:gridCol w:w="195"/>
        <w:gridCol w:w="196"/>
        <w:gridCol w:w="151"/>
        <w:gridCol w:w="3058"/>
        <w:gridCol w:w="544"/>
        <w:gridCol w:w="3297"/>
        <w:gridCol w:w="1537"/>
      </w:tblGrid>
      <w:tr w:rsidR="00B3323C" w:rsidRPr="00F640B1" w:rsidTr="00DA3C48">
        <w:trPr>
          <w:trHeight w:val="705"/>
          <w:tblHeader/>
        </w:trPr>
        <w:tc>
          <w:tcPr>
            <w:tcW w:w="2308" w:type="pct"/>
            <w:gridSpan w:val="5"/>
            <w:tcBorders>
              <w:top w:val="single" w:sz="4" w:space="0" w:color="auto"/>
              <w:left w:val="single" w:sz="4" w:space="0" w:color="auto"/>
              <w:bottom w:val="single" w:sz="4" w:space="0" w:color="auto"/>
              <w:right w:val="single" w:sz="4" w:space="0" w:color="000000"/>
            </w:tcBorders>
            <w:shd w:val="clear" w:color="auto" w:fill="BFBFBF"/>
            <w:vAlign w:val="center"/>
            <w:hideMark/>
          </w:tcPr>
          <w:p w:rsidR="00B3323C" w:rsidRPr="00F640B1" w:rsidRDefault="00B3323C" w:rsidP="00DA3C48">
            <w:pPr>
              <w:jc w:val="cente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Modalidad</w:t>
            </w:r>
          </w:p>
        </w:tc>
        <w:tc>
          <w:tcPr>
            <w:tcW w:w="1836" w:type="pct"/>
            <w:tcBorders>
              <w:top w:val="single" w:sz="4" w:space="0" w:color="auto"/>
              <w:left w:val="nil"/>
              <w:bottom w:val="single" w:sz="4" w:space="0" w:color="auto"/>
              <w:right w:val="single" w:sz="4" w:space="0" w:color="auto"/>
            </w:tcBorders>
            <w:shd w:val="clear" w:color="auto" w:fill="BFBFBF"/>
            <w:noWrap/>
            <w:vAlign w:val="center"/>
            <w:hideMark/>
          </w:tcPr>
          <w:p w:rsidR="00B3323C" w:rsidRPr="00F640B1" w:rsidRDefault="00B3323C" w:rsidP="00DA3C48">
            <w:pPr>
              <w:jc w:val="cente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Características Generales</w:t>
            </w:r>
          </w:p>
        </w:tc>
        <w:tc>
          <w:tcPr>
            <w:tcW w:w="856" w:type="pct"/>
            <w:tcBorders>
              <w:top w:val="single" w:sz="4" w:space="0" w:color="auto"/>
              <w:left w:val="nil"/>
              <w:bottom w:val="single" w:sz="4" w:space="0" w:color="auto"/>
              <w:right w:val="single" w:sz="4" w:space="0" w:color="auto"/>
            </w:tcBorders>
            <w:shd w:val="clear" w:color="auto" w:fill="BFBFBF"/>
            <w:vAlign w:val="center"/>
            <w:hideMark/>
          </w:tcPr>
          <w:p w:rsidR="00B3323C" w:rsidRPr="00F640B1" w:rsidRDefault="00B3323C" w:rsidP="00DA3C48">
            <w:pPr>
              <w:jc w:val="cente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Aplicación de Marco Lógico</w:t>
            </w:r>
          </w:p>
        </w:tc>
      </w:tr>
      <w:tr w:rsidR="00B3323C" w:rsidRPr="00F640B1" w:rsidTr="00DA3C48">
        <w:trPr>
          <w:trHeight w:val="315"/>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2199" w:type="pct"/>
            <w:gridSpan w:val="4"/>
            <w:tcBorders>
              <w:top w:val="nil"/>
              <w:left w:val="nil"/>
              <w:bottom w:val="nil"/>
              <w:right w:val="single" w:sz="4" w:space="0" w:color="000000"/>
            </w:tcBorders>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Programas</w:t>
            </w:r>
          </w:p>
        </w:tc>
        <w:tc>
          <w:tcPr>
            <w:tcW w:w="1836" w:type="pct"/>
            <w:tcBorders>
              <w:top w:val="nil"/>
              <w:left w:val="nil"/>
              <w:bottom w:val="nil"/>
              <w:right w:val="single" w:sz="4" w:space="0" w:color="auto"/>
            </w:tcBorders>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720"/>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Subsidios: Sector Social y Privado o Entidades Federativas y Municipios</w:t>
            </w:r>
          </w:p>
        </w:tc>
        <w:tc>
          <w:tcPr>
            <w:tcW w:w="303" w:type="pct"/>
            <w:tcBorders>
              <w:top w:val="nil"/>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660"/>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Sujetos a Reglas de Operación</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Definidos en el Presupuesto de Egresos y los que se incorporen en el ejercicio.</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Obligatorio</w:t>
            </w:r>
          </w:p>
        </w:tc>
      </w:tr>
      <w:tr w:rsidR="00B3323C" w:rsidRPr="00F640B1" w:rsidTr="00DA3C48">
        <w:trPr>
          <w:trHeight w:val="660"/>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Otros Subsidios</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U</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Para otorgar subsidios no sujetos a reglas de operación, en su caso, se otorgan mediante convenios.</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5D16EC">
              <w:rPr>
                <w:rFonts w:ascii="Arial" w:eastAsia="Times New Roman" w:hAnsi="Arial" w:cs="Arial"/>
                <w:color w:val="000000" w:themeColor="text1"/>
                <w:sz w:val="18"/>
                <w:szCs w:val="18"/>
                <w:lang w:eastAsia="es-MX"/>
              </w:rPr>
              <w:t>Obligatorio</w:t>
            </w:r>
          </w:p>
        </w:tc>
      </w:tr>
      <w:tr w:rsidR="00B3323C" w:rsidRPr="00F640B1" w:rsidTr="00DA3C48">
        <w:trPr>
          <w:trHeight w:val="439"/>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Desempeño de las Funciones</w:t>
            </w:r>
          </w:p>
        </w:tc>
        <w:tc>
          <w:tcPr>
            <w:tcW w:w="303"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945"/>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Prestación de Servicios Públicos</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E</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del sector público, que realiza en forma directa, regular y continua, para satisfacer demandas de la sociedad, de interés general, atendiendo a las personas en sus diferentes esferas jurídicas, a través de las siguientes finalidades:</w:t>
            </w:r>
          </w:p>
          <w:p w:rsidR="00B3323C" w:rsidRPr="00F640B1" w:rsidRDefault="00B3323C" w:rsidP="00B3323C">
            <w:pPr>
              <w:pStyle w:val="Prrafodelista"/>
              <w:numPr>
                <w:ilvl w:val="0"/>
                <w:numId w:val="30"/>
              </w:numPr>
              <w:spacing w:after="80"/>
              <w:ind w:left="247" w:hanging="247"/>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gobierno.</w:t>
            </w:r>
          </w:p>
          <w:p w:rsidR="00B3323C" w:rsidRPr="00F640B1" w:rsidRDefault="00B3323C" w:rsidP="00B3323C">
            <w:pPr>
              <w:pStyle w:val="Prrafodelista"/>
              <w:numPr>
                <w:ilvl w:val="0"/>
                <w:numId w:val="30"/>
              </w:numPr>
              <w:spacing w:after="80"/>
              <w:ind w:left="247" w:hanging="247"/>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desarrollo social.</w:t>
            </w:r>
          </w:p>
          <w:p w:rsidR="00B3323C" w:rsidRPr="00F640B1" w:rsidRDefault="00B3323C" w:rsidP="00DA3C48">
            <w:pPr>
              <w:pStyle w:val="Prrafodelista"/>
              <w:spacing w:after="80"/>
              <w:ind w:left="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iii) Funciones de desarrollo económico.</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5D16EC">
              <w:rPr>
                <w:rFonts w:ascii="Arial" w:eastAsia="Times New Roman" w:hAnsi="Arial" w:cs="Arial"/>
                <w:color w:val="000000" w:themeColor="text1"/>
                <w:sz w:val="18"/>
                <w:szCs w:val="18"/>
                <w:lang w:eastAsia="es-MX"/>
              </w:rPr>
              <w:t>Obligatorio</w:t>
            </w:r>
          </w:p>
        </w:tc>
      </w:tr>
      <w:tr w:rsidR="00B3323C" w:rsidRPr="00F640B1" w:rsidTr="00DA3C48">
        <w:trPr>
          <w:trHeight w:val="765"/>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Provisión de Bienes Públicos</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B</w:t>
            </w:r>
          </w:p>
        </w:tc>
        <w:tc>
          <w:tcPr>
            <w:tcW w:w="1836"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que se realizan para crear, fabricar y/o elaborar bienes que son competencia del Sector Público. Incluye las actividades relacionadas con la compra de materias primas que se industrializan o transforman, para su posterior distribución a la población.</w:t>
            </w:r>
          </w:p>
          <w:p w:rsidR="00B3323C" w:rsidRPr="00F640B1" w:rsidRDefault="00B3323C" w:rsidP="00DA3C48">
            <w:pPr>
              <w:jc w:val="both"/>
              <w:rPr>
                <w:rFonts w:ascii="Arial" w:eastAsia="Times New Roman" w:hAnsi="Arial" w:cs="Arial"/>
                <w:color w:val="000000" w:themeColor="text1"/>
                <w:sz w:val="18"/>
                <w:szCs w:val="18"/>
                <w:lang w:eastAsia="es-MX"/>
              </w:rPr>
            </w:pP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B3323C" w:rsidRPr="00F640B1" w:rsidTr="00DA3C48">
        <w:trPr>
          <w:trHeight w:val="1665"/>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Planeación, seguimiento y evaluación de políticas públicas</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w:t>
            </w:r>
          </w:p>
        </w:tc>
        <w:tc>
          <w:tcPr>
            <w:tcW w:w="1836" w:type="pct"/>
            <w:tcBorders>
              <w:top w:val="nil"/>
              <w:left w:val="nil"/>
              <w:bottom w:val="single" w:sz="4" w:space="0" w:color="auto"/>
              <w:right w:val="single" w:sz="4" w:space="0" w:color="auto"/>
            </w:tcBorders>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al desarrollo de programas y formulación, diseño, ejecución y evaluación de las políticas públicas y</w:t>
            </w:r>
            <w:r>
              <w:rPr>
                <w:rFonts w:ascii="Arial" w:eastAsia="Times New Roman" w:hAnsi="Arial" w:cs="Arial"/>
                <w:color w:val="000000" w:themeColor="text1"/>
                <w:sz w:val="18"/>
                <w:szCs w:val="18"/>
                <w:lang w:eastAsia="es-MX"/>
              </w:rPr>
              <w:t xml:space="preserve"> sus estrategias, así como para </w:t>
            </w:r>
            <w:r w:rsidRPr="00F640B1">
              <w:rPr>
                <w:rFonts w:ascii="Arial" w:eastAsia="Times New Roman" w:hAnsi="Arial" w:cs="Arial"/>
                <w:color w:val="000000" w:themeColor="text1"/>
                <w:sz w:val="18"/>
                <w:szCs w:val="18"/>
                <w:lang w:eastAsia="es-MX"/>
              </w:rPr>
              <w:t>diseñar la implantación y operación de los programas y dar seguimiento a su cumplimiento.</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Opcional</w:t>
            </w:r>
          </w:p>
        </w:tc>
      </w:tr>
      <w:tr w:rsidR="00B3323C" w:rsidRPr="00F640B1" w:rsidTr="00DA3C48">
        <w:trPr>
          <w:trHeight w:val="675"/>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lastRenderedPageBreak/>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Promoción y fomento</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 la promoción y fomento de los sectores social y económico.</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5D16EC">
              <w:rPr>
                <w:rFonts w:ascii="Arial" w:eastAsia="Times New Roman" w:hAnsi="Arial" w:cs="Arial"/>
                <w:color w:val="000000" w:themeColor="text1"/>
                <w:sz w:val="18"/>
                <w:szCs w:val="18"/>
                <w:lang w:eastAsia="es-MX"/>
              </w:rPr>
              <w:t>Obligatorio</w:t>
            </w:r>
          </w:p>
        </w:tc>
      </w:tr>
      <w:tr w:rsidR="00B3323C" w:rsidRPr="00F640B1" w:rsidTr="00DA3C48">
        <w:trPr>
          <w:trHeight w:val="78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Regulación y supervisión</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G</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 la reglamentación, verificación e inspección de las actividades económicas y de los agentes del sector privado, social y público.</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5D16EC">
              <w:rPr>
                <w:rFonts w:ascii="Arial" w:eastAsia="Times New Roman" w:hAnsi="Arial" w:cs="Arial"/>
                <w:color w:val="000000" w:themeColor="text1"/>
                <w:sz w:val="18"/>
                <w:szCs w:val="18"/>
                <w:lang w:eastAsia="es-MX"/>
              </w:rPr>
              <w:t>Obligatorio</w:t>
            </w:r>
          </w:p>
        </w:tc>
      </w:tr>
      <w:tr w:rsidR="00B3323C" w:rsidRPr="00F640B1" w:rsidTr="00DA3C48">
        <w:trPr>
          <w:trHeight w:val="632"/>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las Fuerzas Armadas (Únicamente Gobierno Federal)</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w:t>
            </w:r>
          </w:p>
        </w:tc>
        <w:tc>
          <w:tcPr>
            <w:tcW w:w="1836"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propias de las Fuerzas Armadas.</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439"/>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Específicos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R</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Solamente actividades específicas, distintas a las demás modalidades.</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B3323C" w:rsidRPr="00F640B1" w:rsidTr="00DA3C48">
        <w:trPr>
          <w:trHeight w:val="439"/>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Proyectos de Inversión</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K</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xml:space="preserve">Proyectos de inversión sujetos a registro en la Cartera que integra y administra el área competente en la materia. </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B3323C" w:rsidRPr="00F640B1" w:rsidTr="00DA3C48">
        <w:trPr>
          <w:trHeight w:val="439"/>
        </w:trPr>
        <w:tc>
          <w:tcPr>
            <w:tcW w:w="109" w:type="pct"/>
            <w:tcBorders>
              <w:top w:val="single" w:sz="4" w:space="0" w:color="auto"/>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nil"/>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nil"/>
              <w:right w:val="nil"/>
            </w:tcBorders>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Administrativos y de Apoyo</w:t>
            </w:r>
          </w:p>
        </w:tc>
        <w:tc>
          <w:tcPr>
            <w:tcW w:w="303" w:type="pct"/>
            <w:tcBorders>
              <w:top w:val="single" w:sz="4" w:space="0" w:color="auto"/>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single" w:sz="4" w:space="0" w:color="auto"/>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single" w:sz="4" w:space="0" w:color="auto"/>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720"/>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Apoyo al proceso presupuestario y para mejorar la eficiencia institucional</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M</w:t>
            </w:r>
          </w:p>
        </w:tc>
        <w:tc>
          <w:tcPr>
            <w:tcW w:w="1836"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 apoyo administrativo desarrolladas por las oficialías mayores o áreas homólogas.</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930"/>
        </w:trPr>
        <w:tc>
          <w:tcPr>
            <w:tcW w:w="109" w:type="pct"/>
            <w:tcBorders>
              <w:top w:val="single" w:sz="4" w:space="0" w:color="auto"/>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nil"/>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nil"/>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nil"/>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Apoyo a la función pública y al mejoramiento de la gestión</w:t>
            </w:r>
          </w:p>
        </w:tc>
        <w:tc>
          <w:tcPr>
            <w:tcW w:w="303" w:type="pct"/>
            <w:tcBorders>
              <w:top w:val="single" w:sz="4" w:space="0" w:color="auto"/>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w:t>
            </w:r>
          </w:p>
        </w:tc>
        <w:tc>
          <w:tcPr>
            <w:tcW w:w="1836" w:type="pct"/>
            <w:tcBorders>
              <w:top w:val="single" w:sz="4" w:space="0" w:color="auto"/>
              <w:left w:val="nil"/>
              <w:bottom w:val="nil"/>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que realizan la función pública o contraloría para el mejoramiento de la gestión, así como las de los órganos de control y auditoría.</w:t>
            </w:r>
          </w:p>
        </w:tc>
        <w:tc>
          <w:tcPr>
            <w:tcW w:w="856" w:type="pct"/>
            <w:tcBorders>
              <w:top w:val="single" w:sz="4" w:space="0" w:color="auto"/>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5D16EC">
              <w:rPr>
                <w:rFonts w:ascii="Arial" w:eastAsia="Times New Roman" w:hAnsi="Arial" w:cs="Arial"/>
                <w:color w:val="000000" w:themeColor="text1"/>
                <w:sz w:val="18"/>
                <w:szCs w:val="18"/>
                <w:lang w:eastAsia="es-MX"/>
              </w:rPr>
              <w:t>No Aplica</w:t>
            </w:r>
          </w:p>
        </w:tc>
      </w:tr>
      <w:tr w:rsidR="00B3323C" w:rsidRPr="00F640B1" w:rsidTr="00DA3C48">
        <w:trPr>
          <w:trHeight w:val="129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Operaciones ajenas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W</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Asignaciones de los entes públicos paraestatales para el otorgamiento de préstamos al personal, sindicatos o a otras entidades públicas o privadas y demás erogaciones recuperables, así como las relacionadas con erogaciones que realizan las entidades por cuenta de terceros.</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439"/>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hideMark/>
          </w:tcPr>
          <w:p w:rsidR="00B3323C" w:rsidRPr="00F640B1" w:rsidRDefault="00B3323C" w:rsidP="00DA3C48">
            <w:pPr>
              <w:rPr>
                <w:rFonts w:ascii="Arial" w:hAnsi="Arial" w:cs="Arial"/>
                <w:color w:val="000000" w:themeColor="text1"/>
                <w:sz w:val="20"/>
                <w:szCs w:val="20"/>
                <w:lang w:eastAsia="es-MX"/>
              </w:rPr>
            </w:pPr>
          </w:p>
        </w:tc>
        <w:tc>
          <w:tcPr>
            <w:tcW w:w="1703" w:type="pct"/>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Compromisos</w:t>
            </w:r>
          </w:p>
        </w:tc>
        <w:tc>
          <w:tcPr>
            <w:tcW w:w="303"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870"/>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cumplimiento de resolución jurisdiccional</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L</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relacionadas con indemnizaciones y obligaciones que se derivan de resoluciones definitivas emitidas por autoridad competente.</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439"/>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Desastres Naturales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Programas con relación a Desastres Naturales.</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B3323C" w:rsidRPr="00F640B1" w:rsidTr="00DA3C48">
        <w:trPr>
          <w:trHeight w:val="439"/>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hideMark/>
          </w:tcPr>
          <w:p w:rsidR="00B3323C" w:rsidRPr="00F640B1" w:rsidRDefault="00B3323C" w:rsidP="00DA3C48">
            <w:pPr>
              <w:rPr>
                <w:rFonts w:ascii="Arial" w:hAnsi="Arial" w:cs="Arial"/>
                <w:color w:val="000000" w:themeColor="text1"/>
                <w:sz w:val="20"/>
                <w:szCs w:val="20"/>
                <w:lang w:eastAsia="es-MX"/>
              </w:rPr>
            </w:pPr>
          </w:p>
        </w:tc>
        <w:tc>
          <w:tcPr>
            <w:tcW w:w="1703" w:type="pct"/>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Obligaciones</w:t>
            </w:r>
          </w:p>
        </w:tc>
        <w:tc>
          <w:tcPr>
            <w:tcW w:w="303"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439"/>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Pensiones y jubilaciones</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J</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ley relacionadas con el pago de pensiones y jubilaciones.</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465"/>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la seguridad social</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T</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ley relacionadas con el pago de aportaciones.</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75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lastRenderedPageBreak/>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fondos de estabilización</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Y</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previstas en la fracción IV del artículo 19 de la Ley Federal de Presupuesto y Responsabilidad Hacendaria.</w:t>
            </w: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72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fondos de inversión y reestructura de pensiones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Z</w:t>
            </w:r>
          </w:p>
        </w:tc>
        <w:tc>
          <w:tcPr>
            <w:tcW w:w="1836" w:type="pct"/>
            <w:tcBorders>
              <w:top w:val="single" w:sz="4" w:space="0" w:color="auto"/>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previstas en la fracción IV del artículo 19 de la Ley Federal de Presupuesto y Responsabilidad Hacendaria.</w:t>
            </w:r>
          </w:p>
          <w:p w:rsidR="00B3323C" w:rsidRPr="00F640B1" w:rsidRDefault="00B3323C" w:rsidP="00DA3C48">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315"/>
        </w:trPr>
        <w:tc>
          <w:tcPr>
            <w:tcW w:w="109" w:type="pct"/>
            <w:tcBorders>
              <w:top w:val="nil"/>
              <w:left w:val="single" w:sz="4" w:space="0" w:color="auto"/>
              <w:bottom w:val="nil"/>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hideMark/>
          </w:tcPr>
          <w:p w:rsidR="00B3323C" w:rsidRPr="00F640B1" w:rsidRDefault="00B3323C" w:rsidP="00DA3C48">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Programas de Gasto Federalizado</w:t>
            </w:r>
          </w:p>
        </w:tc>
        <w:tc>
          <w:tcPr>
            <w:tcW w:w="303"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B3323C" w:rsidRPr="00F640B1" w:rsidTr="00DA3C48">
        <w:trPr>
          <w:trHeight w:val="990"/>
        </w:trPr>
        <w:tc>
          <w:tcPr>
            <w:tcW w:w="109" w:type="pct"/>
            <w:tcBorders>
              <w:top w:val="nil"/>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B3323C" w:rsidRPr="00F640B1" w:rsidRDefault="00B3323C" w:rsidP="00DA3C48">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Gasto Federalizado</w:t>
            </w:r>
          </w:p>
        </w:tc>
        <w:tc>
          <w:tcPr>
            <w:tcW w:w="303" w:type="pct"/>
            <w:tcBorders>
              <w:top w:val="nil"/>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I</w:t>
            </w:r>
          </w:p>
        </w:tc>
        <w:tc>
          <w:tcPr>
            <w:tcW w:w="1836" w:type="pct"/>
            <w:tcBorders>
              <w:top w:val="nil"/>
              <w:left w:val="nil"/>
              <w:bottom w:val="single" w:sz="4" w:space="0" w:color="auto"/>
              <w:right w:val="single" w:sz="4" w:space="0" w:color="auto"/>
            </w:tcBorders>
            <w:hideMark/>
          </w:tcPr>
          <w:p w:rsidR="00B3323C" w:rsidRPr="00F640B1" w:rsidRDefault="00B3323C" w:rsidP="00DA3C48">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federales realizadas a las entidades federativas y municipios a través del Ramo 33 y otras aportaciones en términos de las disposiciones aplicables, así como gasto federal reasignado a entidades federativas.</w:t>
            </w:r>
          </w:p>
        </w:tc>
        <w:tc>
          <w:tcPr>
            <w:tcW w:w="856" w:type="pct"/>
            <w:tcBorders>
              <w:top w:val="nil"/>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B3323C" w:rsidRPr="00F640B1" w:rsidTr="00DA3C48">
        <w:trPr>
          <w:trHeight w:val="93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Participaciones a entidades federativas y municipios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C</w:t>
            </w:r>
          </w:p>
        </w:tc>
        <w:tc>
          <w:tcPr>
            <w:tcW w:w="1836" w:type="pct"/>
            <w:tcBorders>
              <w:top w:val="single" w:sz="4" w:space="0" w:color="auto"/>
              <w:left w:val="nil"/>
              <w:bottom w:val="single" w:sz="4" w:space="0" w:color="auto"/>
              <w:right w:val="single" w:sz="4" w:space="0" w:color="auto"/>
            </w:tcBorders>
          </w:tcPr>
          <w:p w:rsidR="00B3323C" w:rsidRPr="00F640B1" w:rsidRDefault="00B3323C" w:rsidP="00DA3C48">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126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noWrap/>
            <w:hideMark/>
          </w:tcPr>
          <w:p w:rsidR="00B3323C" w:rsidRPr="00F640B1" w:rsidRDefault="00B3323C" w:rsidP="00DA3C48">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Costo financiero, deuda o apoyos a deudores y ahorradores de la banca</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w:t>
            </w:r>
          </w:p>
        </w:tc>
        <w:tc>
          <w:tcPr>
            <w:tcW w:w="1836" w:type="pct"/>
            <w:tcBorders>
              <w:top w:val="single" w:sz="4" w:space="0" w:color="auto"/>
              <w:left w:val="nil"/>
              <w:bottom w:val="single" w:sz="4" w:space="0" w:color="auto"/>
              <w:right w:val="single" w:sz="4" w:space="0" w:color="auto"/>
            </w:tcBorders>
          </w:tcPr>
          <w:p w:rsidR="00B3323C" w:rsidRPr="00F640B1" w:rsidRDefault="00B3323C" w:rsidP="00DA3C48">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B3323C" w:rsidRPr="00F640B1" w:rsidTr="00DA3C48">
        <w:trPr>
          <w:trHeight w:val="720"/>
        </w:trPr>
        <w:tc>
          <w:tcPr>
            <w:tcW w:w="109" w:type="pct"/>
            <w:tcBorders>
              <w:top w:val="single" w:sz="4" w:space="0" w:color="auto"/>
              <w:left w:val="single" w:sz="4" w:space="0" w:color="auto"/>
              <w:bottom w:val="single" w:sz="4" w:space="0" w:color="auto"/>
              <w:right w:val="nil"/>
            </w:tcBorders>
            <w:noWrap/>
            <w:vAlign w:val="bottom"/>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787" w:type="pct"/>
            <w:gridSpan w:val="2"/>
            <w:tcBorders>
              <w:top w:val="single" w:sz="4" w:space="0" w:color="auto"/>
              <w:left w:val="nil"/>
              <w:bottom w:val="single" w:sz="4" w:space="0" w:color="auto"/>
              <w:right w:val="nil"/>
            </w:tcBorders>
            <w:hideMark/>
          </w:tcPr>
          <w:p w:rsidR="00B3323C" w:rsidRPr="00F640B1" w:rsidRDefault="00B3323C" w:rsidP="00DA3C48">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Adeudos de ejercicios fiscales anteriores</w:t>
            </w:r>
          </w:p>
        </w:tc>
        <w:tc>
          <w:tcPr>
            <w:tcW w:w="303" w:type="pct"/>
            <w:tcBorders>
              <w:top w:val="single" w:sz="4" w:space="0" w:color="auto"/>
              <w:left w:val="nil"/>
              <w:bottom w:val="single" w:sz="4" w:space="0" w:color="auto"/>
              <w:right w:val="single" w:sz="4" w:space="0" w:color="auto"/>
            </w:tcBorders>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H</w:t>
            </w:r>
          </w:p>
        </w:tc>
        <w:tc>
          <w:tcPr>
            <w:tcW w:w="1836" w:type="pct"/>
            <w:tcBorders>
              <w:top w:val="single" w:sz="4" w:space="0" w:color="auto"/>
              <w:left w:val="nil"/>
              <w:bottom w:val="single" w:sz="4" w:space="0" w:color="auto"/>
              <w:right w:val="single" w:sz="4" w:space="0" w:color="auto"/>
            </w:tcBorders>
          </w:tcPr>
          <w:p w:rsidR="00B3323C" w:rsidRPr="00F640B1" w:rsidRDefault="00B3323C" w:rsidP="00DA3C48">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B3323C" w:rsidRPr="00F640B1" w:rsidRDefault="00B3323C" w:rsidP="00DA3C48">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bl>
    <w:p w:rsidR="00B3323C" w:rsidRPr="001C030F" w:rsidRDefault="00B3323C" w:rsidP="00F26376">
      <w:pPr>
        <w:spacing w:line="288" w:lineRule="auto"/>
        <w:rPr>
          <w:rFonts w:ascii="Arial" w:hAnsi="Arial" w:cs="Arial"/>
          <w:b/>
        </w:rPr>
      </w:pPr>
    </w:p>
    <w:p w:rsidR="00B3323C" w:rsidRDefault="00B3323C" w:rsidP="00B3323C">
      <w:pPr>
        <w:widowControl w:val="0"/>
        <w:autoSpaceDE w:val="0"/>
        <w:autoSpaceDN w:val="0"/>
        <w:adjustRightInd w:val="0"/>
        <w:spacing w:line="288" w:lineRule="auto"/>
        <w:jc w:val="both"/>
        <w:rPr>
          <w:rFonts w:ascii="Arial" w:hAnsi="Arial" w:cs="Arial"/>
          <w:lang w:val="es-ES"/>
        </w:rPr>
      </w:pPr>
      <w:r>
        <w:rPr>
          <w:rFonts w:ascii="Arial" w:hAnsi="Arial" w:cs="Arial"/>
          <w:lang w:val="es-ES"/>
        </w:rPr>
        <w:t xml:space="preserve">Los </w:t>
      </w:r>
      <w:r w:rsidR="00BA0CF6">
        <w:rPr>
          <w:rFonts w:ascii="Arial" w:hAnsi="Arial" w:cs="Arial"/>
          <w:lang w:val="es-ES"/>
        </w:rPr>
        <w:t>Programas p</w:t>
      </w:r>
      <w:r w:rsidRPr="00B3323C">
        <w:rPr>
          <w:rFonts w:ascii="Arial" w:hAnsi="Arial" w:cs="Arial"/>
          <w:lang w:val="es-ES"/>
        </w:rPr>
        <w:t>resupuestarios donde no aplique la obligatoriedad de elaborar MIR, deberán contar con una Ficha Técnica por cada Indicador d</w:t>
      </w:r>
      <w:r w:rsidR="00C141D6">
        <w:rPr>
          <w:rFonts w:ascii="Arial" w:hAnsi="Arial" w:cs="Arial"/>
          <w:lang w:val="es-ES"/>
        </w:rPr>
        <w:t>e Desempeño elaboradas por los ejecutores de g</w:t>
      </w:r>
      <w:r w:rsidRPr="00B3323C">
        <w:rPr>
          <w:rFonts w:ascii="Arial" w:hAnsi="Arial" w:cs="Arial"/>
          <w:lang w:val="es-ES"/>
        </w:rPr>
        <w:t>asto y remitidas a la SAF, para ser analizada por la Dirección de Planeación y validada por la Subsecretaría de Planeación, Inversión y Financiamiento, a fin de emitir la respuesta correspondiente.</w:t>
      </w:r>
    </w:p>
    <w:p w:rsidR="00F26376" w:rsidRDefault="00F26376" w:rsidP="00B54D1C">
      <w:pPr>
        <w:spacing w:line="288" w:lineRule="auto"/>
        <w:jc w:val="center"/>
        <w:rPr>
          <w:rFonts w:ascii="Arial" w:hAnsi="Arial" w:cs="Arial"/>
          <w:b/>
        </w:rPr>
      </w:pPr>
    </w:p>
    <w:p w:rsidR="006F3C96" w:rsidRDefault="006F3C96" w:rsidP="006F3C96">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Sexto</w:t>
      </w:r>
      <w:r w:rsidRPr="001C030F">
        <w:rPr>
          <w:rFonts w:ascii="Arial" w:hAnsi="Arial" w:cs="Arial"/>
          <w:b/>
          <w:lang w:val="es-ES"/>
        </w:rPr>
        <w:t>.</w:t>
      </w:r>
      <w:r>
        <w:rPr>
          <w:rFonts w:ascii="Arial" w:hAnsi="Arial" w:cs="Arial"/>
          <w:lang w:val="es-ES"/>
        </w:rPr>
        <w:t xml:space="preserve"> </w:t>
      </w:r>
      <w:r w:rsidR="00F46B3B">
        <w:rPr>
          <w:rFonts w:ascii="Arial" w:hAnsi="Arial" w:cs="Arial"/>
          <w:lang w:val="es-ES"/>
        </w:rPr>
        <w:t xml:space="preserve">Las </w:t>
      </w:r>
      <w:r w:rsidR="00F46B3B" w:rsidRPr="00F46B3B">
        <w:rPr>
          <w:rFonts w:ascii="Arial" w:hAnsi="Arial" w:cs="Arial"/>
          <w:lang w:val="es-ES"/>
        </w:rPr>
        <w:t xml:space="preserve">Dependencias y Entidades que tengan a su cargo Programas </w:t>
      </w:r>
      <w:r w:rsidR="00BA0CF6">
        <w:rPr>
          <w:rFonts w:ascii="Arial" w:hAnsi="Arial" w:cs="Arial"/>
          <w:lang w:val="es-ES"/>
        </w:rPr>
        <w:t>p</w:t>
      </w:r>
      <w:r w:rsidR="00F46B3B" w:rsidRPr="00F46B3B">
        <w:rPr>
          <w:rFonts w:ascii="Arial" w:hAnsi="Arial" w:cs="Arial"/>
          <w:lang w:val="es-ES"/>
        </w:rPr>
        <w:t>resupuestarios con Modalidad Obligatoria, publicadas en la Ley de Ingresos y Presupuesto de Egresos del ejercicio fiscal vigente, seguirán contando con MIR, las cuales se deberán actualizar y/o modificar considerando lo siguiente:</w:t>
      </w:r>
    </w:p>
    <w:p w:rsidR="005900A9" w:rsidRDefault="005900A9" w:rsidP="006F3C96">
      <w:pPr>
        <w:widowControl w:val="0"/>
        <w:autoSpaceDE w:val="0"/>
        <w:autoSpaceDN w:val="0"/>
        <w:adjustRightInd w:val="0"/>
        <w:spacing w:line="288" w:lineRule="auto"/>
        <w:jc w:val="both"/>
        <w:rPr>
          <w:rFonts w:ascii="Arial" w:hAnsi="Arial" w:cs="Arial"/>
          <w:lang w:val="es-ES"/>
        </w:rPr>
      </w:pPr>
    </w:p>
    <w:p w:rsidR="005900A9" w:rsidRDefault="005900A9" w:rsidP="005900A9">
      <w:pPr>
        <w:pStyle w:val="Prrafodelista"/>
        <w:numPr>
          <w:ilvl w:val="0"/>
          <w:numId w:val="32"/>
        </w:numPr>
        <w:spacing w:after="200" w:line="288" w:lineRule="auto"/>
        <w:jc w:val="both"/>
        <w:rPr>
          <w:rFonts w:ascii="Arial" w:hAnsi="Arial" w:cs="Arial"/>
          <w:color w:val="000000" w:themeColor="text1"/>
        </w:rPr>
      </w:pPr>
      <w:r w:rsidRPr="00F640B1">
        <w:rPr>
          <w:rFonts w:ascii="Arial" w:hAnsi="Arial" w:cs="Arial"/>
          <w:color w:val="000000" w:themeColor="text1"/>
        </w:rPr>
        <w:lastRenderedPageBreak/>
        <w:t>La Guía para el Diseño de la Matriz de Indicadores para Resultados, publicada por la Secretaría de Hacienda y Crédito Público.</w:t>
      </w:r>
    </w:p>
    <w:p w:rsidR="005900A9" w:rsidRPr="00F640B1" w:rsidRDefault="005900A9" w:rsidP="005900A9">
      <w:pPr>
        <w:pStyle w:val="Prrafodelista"/>
        <w:spacing w:after="200" w:line="288" w:lineRule="auto"/>
        <w:jc w:val="both"/>
        <w:rPr>
          <w:rFonts w:ascii="Arial" w:hAnsi="Arial" w:cs="Arial"/>
          <w:color w:val="000000" w:themeColor="text1"/>
        </w:rPr>
      </w:pPr>
    </w:p>
    <w:p w:rsidR="005900A9" w:rsidRPr="001B3AF7" w:rsidRDefault="005900A9" w:rsidP="00DA3C48">
      <w:pPr>
        <w:pStyle w:val="Prrafodelista"/>
        <w:numPr>
          <w:ilvl w:val="0"/>
          <w:numId w:val="32"/>
        </w:numPr>
        <w:spacing w:after="200" w:line="288" w:lineRule="auto"/>
        <w:jc w:val="both"/>
        <w:rPr>
          <w:rFonts w:ascii="Arial" w:hAnsi="Arial" w:cs="Arial"/>
          <w:color w:val="000000" w:themeColor="text1"/>
        </w:rPr>
      </w:pPr>
      <w:r w:rsidRPr="001B3AF7">
        <w:rPr>
          <w:rFonts w:ascii="Arial" w:hAnsi="Arial" w:cs="Arial"/>
          <w:color w:val="000000" w:themeColor="text1"/>
        </w:rPr>
        <w:t xml:space="preserve">Las recomendaciones de mejora que, en el ámbito de sus competencias, sean comunicadas por las áreas de planeación y evaluación de las propias </w:t>
      </w:r>
      <w:r w:rsidR="005251E5">
        <w:rPr>
          <w:rFonts w:ascii="Arial" w:hAnsi="Arial" w:cs="Arial"/>
          <w:color w:val="000000" w:themeColor="text1"/>
        </w:rPr>
        <w:t>Dependencias y E</w:t>
      </w:r>
      <w:r w:rsidRPr="001B3AF7">
        <w:rPr>
          <w:rFonts w:ascii="Arial" w:hAnsi="Arial" w:cs="Arial"/>
          <w:color w:val="000000" w:themeColor="text1"/>
        </w:rPr>
        <w:t xml:space="preserve">ntidades, la Auditoría Superior del Estado, así como aquellas derivadas de las evaluaciones en el marco del Programa Anual de Evaluación del Estado de Sinaloa. </w:t>
      </w:r>
    </w:p>
    <w:p w:rsidR="005900A9" w:rsidRPr="00F640B1" w:rsidRDefault="005900A9" w:rsidP="005900A9">
      <w:pPr>
        <w:pStyle w:val="Prrafodelista"/>
        <w:spacing w:after="200" w:line="288" w:lineRule="auto"/>
        <w:jc w:val="both"/>
        <w:rPr>
          <w:rFonts w:ascii="Arial" w:hAnsi="Arial" w:cs="Arial"/>
          <w:color w:val="000000" w:themeColor="text1"/>
        </w:rPr>
      </w:pPr>
    </w:p>
    <w:p w:rsidR="005900A9" w:rsidRDefault="005900A9" w:rsidP="005900A9">
      <w:pPr>
        <w:pStyle w:val="Prrafodelista"/>
        <w:numPr>
          <w:ilvl w:val="0"/>
          <w:numId w:val="32"/>
        </w:numPr>
        <w:spacing w:after="200" w:line="288" w:lineRule="auto"/>
        <w:jc w:val="both"/>
        <w:rPr>
          <w:rFonts w:ascii="Arial" w:hAnsi="Arial" w:cs="Arial"/>
          <w:color w:val="000000" w:themeColor="text1"/>
        </w:rPr>
      </w:pPr>
      <w:r w:rsidRPr="00F640B1">
        <w:rPr>
          <w:rFonts w:ascii="Arial" w:hAnsi="Arial" w:cs="Arial"/>
          <w:color w:val="000000" w:themeColor="text1"/>
        </w:rPr>
        <w:t>Las solicitudes de actualizaciones y/o modificaciones de la MIR, podrán realizarse en cualquier momento y se presentarán por oficio dirigido al titular de la SAF,</w:t>
      </w:r>
      <w:r w:rsidRPr="00F640B1">
        <w:rPr>
          <w:rFonts w:ascii="Arial" w:hAnsi="Arial" w:cs="Arial"/>
          <w:color w:val="000000" w:themeColor="text1"/>
          <w:szCs w:val="22"/>
          <w:lang w:val="es-MX"/>
        </w:rPr>
        <w:t xml:space="preserve"> </w:t>
      </w:r>
      <w:r w:rsidRPr="00F640B1">
        <w:rPr>
          <w:rFonts w:ascii="Arial" w:hAnsi="Arial" w:cs="Arial"/>
          <w:color w:val="000000" w:themeColor="text1"/>
        </w:rPr>
        <w:t xml:space="preserve">anexando justificación de cada </w:t>
      </w:r>
      <w:r>
        <w:rPr>
          <w:rFonts w:ascii="Arial" w:hAnsi="Arial" w:cs="Arial"/>
          <w:color w:val="000000" w:themeColor="text1"/>
        </w:rPr>
        <w:t xml:space="preserve">uno de los cambios solicitados, para su análisis por la Dirección de Planeación, y validación por </w:t>
      </w:r>
      <w:r w:rsidRPr="00F640B1">
        <w:rPr>
          <w:rFonts w:ascii="Arial" w:hAnsi="Arial" w:cs="Arial"/>
          <w:color w:val="000000" w:themeColor="text1"/>
          <w:szCs w:val="22"/>
          <w:lang w:val="es-MX"/>
        </w:rPr>
        <w:t xml:space="preserve">la </w:t>
      </w:r>
      <w:r w:rsidRPr="005D16EC">
        <w:rPr>
          <w:rFonts w:ascii="Arial" w:hAnsi="Arial" w:cs="Arial"/>
          <w:color w:val="000000" w:themeColor="text1"/>
          <w:szCs w:val="22"/>
          <w:lang w:val="es-MX"/>
        </w:rPr>
        <w:t>Subsecretaría de Planeación</w:t>
      </w:r>
      <w:r w:rsidRPr="00F640B1">
        <w:rPr>
          <w:rFonts w:ascii="Arial" w:hAnsi="Arial" w:cs="Arial"/>
          <w:color w:val="000000" w:themeColor="text1"/>
          <w:szCs w:val="22"/>
          <w:lang w:val="es-MX"/>
        </w:rPr>
        <w:t>, Inversión y Financiamiento</w:t>
      </w:r>
      <w:r>
        <w:rPr>
          <w:rFonts w:ascii="Arial" w:hAnsi="Arial" w:cs="Arial"/>
          <w:color w:val="000000" w:themeColor="text1"/>
        </w:rPr>
        <w:t>.</w:t>
      </w:r>
    </w:p>
    <w:p w:rsidR="005900A9" w:rsidRDefault="005900A9" w:rsidP="005900A9">
      <w:pPr>
        <w:pStyle w:val="Prrafodelista"/>
        <w:spacing w:after="200" w:line="288" w:lineRule="auto"/>
        <w:jc w:val="both"/>
        <w:rPr>
          <w:rFonts w:ascii="Arial" w:hAnsi="Arial" w:cs="Arial"/>
          <w:color w:val="000000" w:themeColor="text1"/>
        </w:rPr>
      </w:pPr>
    </w:p>
    <w:p w:rsidR="00161FC0" w:rsidRPr="00A72E19" w:rsidRDefault="005900A9" w:rsidP="006A1272">
      <w:pPr>
        <w:pStyle w:val="Prrafodelista"/>
        <w:widowControl w:val="0"/>
        <w:numPr>
          <w:ilvl w:val="0"/>
          <w:numId w:val="32"/>
        </w:numPr>
        <w:autoSpaceDE w:val="0"/>
        <w:autoSpaceDN w:val="0"/>
        <w:adjustRightInd w:val="0"/>
        <w:spacing w:after="200" w:line="288" w:lineRule="auto"/>
        <w:jc w:val="both"/>
        <w:rPr>
          <w:rFonts w:ascii="Arial" w:hAnsi="Arial" w:cs="Arial"/>
          <w:lang w:val="es-ES"/>
        </w:rPr>
      </w:pPr>
      <w:r w:rsidRPr="00A72E19">
        <w:rPr>
          <w:rFonts w:ascii="Arial" w:hAnsi="Arial" w:cs="Arial"/>
          <w:color w:val="000000" w:themeColor="text1"/>
        </w:rPr>
        <w:t>Para incorporar nue</w:t>
      </w:r>
      <w:r w:rsidR="005F4C7C">
        <w:rPr>
          <w:rFonts w:ascii="Arial" w:hAnsi="Arial" w:cs="Arial"/>
          <w:color w:val="000000" w:themeColor="text1"/>
        </w:rPr>
        <w:t>vos indicadores en la MIR, los ejecutores del g</w:t>
      </w:r>
      <w:r w:rsidRPr="00A72E19">
        <w:rPr>
          <w:rFonts w:ascii="Arial" w:hAnsi="Arial" w:cs="Arial"/>
          <w:color w:val="000000" w:themeColor="text1"/>
        </w:rPr>
        <w:t>asto dirigirán la solicitud al titular de la SAF,</w:t>
      </w:r>
      <w:r w:rsidRPr="00A72E19">
        <w:rPr>
          <w:rFonts w:ascii="Arial" w:hAnsi="Arial" w:cs="Arial"/>
          <w:color w:val="000000" w:themeColor="text1"/>
          <w:szCs w:val="22"/>
          <w:lang w:val="es-MX"/>
        </w:rPr>
        <w:t xml:space="preserve"> adjuntando la justificación correspondiente </w:t>
      </w:r>
      <w:r w:rsidRPr="00A72E19">
        <w:rPr>
          <w:rFonts w:ascii="Arial" w:hAnsi="Arial" w:cs="Arial"/>
          <w:color w:val="000000" w:themeColor="text1"/>
        </w:rPr>
        <w:t xml:space="preserve">para su análisis por la Dirección de Planeación, y validación por </w:t>
      </w:r>
      <w:r w:rsidRPr="00A72E19">
        <w:rPr>
          <w:rFonts w:ascii="Arial" w:hAnsi="Arial" w:cs="Arial"/>
          <w:color w:val="000000" w:themeColor="text1"/>
          <w:szCs w:val="22"/>
          <w:lang w:val="es-MX"/>
        </w:rPr>
        <w:t>la Subsecretaría de Planeación, Inversión y Financiamiento</w:t>
      </w:r>
      <w:r w:rsidRPr="00A72E19">
        <w:rPr>
          <w:rFonts w:ascii="Arial" w:hAnsi="Arial" w:cs="Arial"/>
          <w:color w:val="000000" w:themeColor="text1"/>
        </w:rPr>
        <w:t>, a fin de emitir la respuesta correspondiente.</w:t>
      </w:r>
    </w:p>
    <w:p w:rsidR="00161FC0" w:rsidRDefault="00161FC0" w:rsidP="00A14F32">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sidR="00B11BF6">
        <w:rPr>
          <w:rFonts w:ascii="Arial" w:hAnsi="Arial" w:cs="Arial"/>
          <w:b/>
          <w:lang w:val="es-ES"/>
        </w:rPr>
        <w:t>Séptimo</w:t>
      </w:r>
      <w:r w:rsidRPr="001C030F">
        <w:rPr>
          <w:rFonts w:ascii="Arial" w:hAnsi="Arial" w:cs="Arial"/>
          <w:b/>
          <w:lang w:val="es-ES"/>
        </w:rPr>
        <w:t>.</w:t>
      </w:r>
      <w:r>
        <w:rPr>
          <w:rFonts w:ascii="Arial" w:hAnsi="Arial" w:cs="Arial"/>
          <w:lang w:val="es-ES"/>
        </w:rPr>
        <w:t xml:space="preserve"> </w:t>
      </w:r>
      <w:r w:rsidR="00266A7A">
        <w:rPr>
          <w:rFonts w:ascii="Arial" w:hAnsi="Arial" w:cs="Arial"/>
          <w:lang w:val="es-ES"/>
        </w:rPr>
        <w:t>Una</w:t>
      </w:r>
      <w:r w:rsidR="00A14F32">
        <w:rPr>
          <w:rFonts w:ascii="Arial" w:hAnsi="Arial" w:cs="Arial"/>
          <w:lang w:val="es-ES"/>
        </w:rPr>
        <w:t xml:space="preserve"> vez </w:t>
      </w:r>
      <w:r w:rsidR="00A14F32" w:rsidRPr="00A14F32">
        <w:rPr>
          <w:rFonts w:ascii="Arial" w:hAnsi="Arial" w:cs="Arial"/>
          <w:lang w:val="es-ES"/>
        </w:rPr>
        <w:t xml:space="preserve">aprobado el Presupuesto de Egresos las Dependencias y Entidades responsables de Programas </w:t>
      </w:r>
      <w:r w:rsidR="00BA0CF6">
        <w:rPr>
          <w:rFonts w:ascii="Arial" w:hAnsi="Arial" w:cs="Arial"/>
          <w:lang w:val="es-ES"/>
        </w:rPr>
        <w:t>p</w:t>
      </w:r>
      <w:r w:rsidR="00A14F32" w:rsidRPr="00A14F32">
        <w:rPr>
          <w:rFonts w:ascii="Arial" w:hAnsi="Arial" w:cs="Arial"/>
          <w:lang w:val="es-ES"/>
        </w:rPr>
        <w:t>resupuestarios con MIR, deberán adecuar las metas de sus indicadores de desempeño que reflejen los movimientos que se presenten en dicho presupuesto.</w:t>
      </w:r>
    </w:p>
    <w:p w:rsidR="008839B1" w:rsidRDefault="008839B1" w:rsidP="00A14F32">
      <w:pPr>
        <w:widowControl w:val="0"/>
        <w:autoSpaceDE w:val="0"/>
        <w:autoSpaceDN w:val="0"/>
        <w:adjustRightInd w:val="0"/>
        <w:spacing w:line="288" w:lineRule="auto"/>
        <w:jc w:val="both"/>
        <w:rPr>
          <w:rFonts w:ascii="Arial" w:hAnsi="Arial" w:cs="Arial"/>
          <w:lang w:val="es-ES"/>
        </w:rPr>
      </w:pP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Octavo</w:t>
      </w:r>
      <w:r w:rsidRPr="001C030F">
        <w:rPr>
          <w:rFonts w:ascii="Arial" w:hAnsi="Arial" w:cs="Arial"/>
          <w:b/>
          <w:lang w:val="es-ES"/>
        </w:rPr>
        <w:t>.</w:t>
      </w:r>
      <w:r>
        <w:rPr>
          <w:rFonts w:ascii="Arial" w:hAnsi="Arial" w:cs="Arial"/>
          <w:lang w:val="es-ES"/>
        </w:rPr>
        <w:t xml:space="preserve"> Para </w:t>
      </w:r>
      <w:r w:rsidRPr="008839B1">
        <w:rPr>
          <w:rFonts w:ascii="Arial" w:hAnsi="Arial" w:cs="Arial"/>
          <w:lang w:val="es-ES"/>
        </w:rPr>
        <w:t xml:space="preserve">los Programas </w:t>
      </w:r>
      <w:r w:rsidR="00BA0CF6">
        <w:rPr>
          <w:rFonts w:ascii="Arial" w:hAnsi="Arial" w:cs="Arial"/>
          <w:lang w:val="es-ES"/>
        </w:rPr>
        <w:t>p</w:t>
      </w:r>
      <w:r w:rsidRPr="008839B1">
        <w:rPr>
          <w:rFonts w:ascii="Arial" w:hAnsi="Arial" w:cs="Arial"/>
          <w:lang w:val="es-ES"/>
        </w:rPr>
        <w:t>resupuestarios que se incorporen en el ejercicio fiscal correspondiente, las Dependencias y Entidades, deberán elaborar y tener bajo su resguardo los siguientes elementos de la Metodología de Marco Lógico:</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a.</w:t>
      </w:r>
      <w:r w:rsidRPr="008839B1">
        <w:rPr>
          <w:rFonts w:ascii="Arial" w:hAnsi="Arial" w:cs="Arial"/>
          <w:lang w:val="es-ES"/>
        </w:rPr>
        <w:tab/>
        <w:t>Árbol del Problema</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b.</w:t>
      </w:r>
      <w:r w:rsidRPr="008839B1">
        <w:rPr>
          <w:rFonts w:ascii="Arial" w:hAnsi="Arial" w:cs="Arial"/>
          <w:lang w:val="es-ES"/>
        </w:rPr>
        <w:tab/>
        <w:t>Árbol de Objetivos</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c.</w:t>
      </w:r>
      <w:r w:rsidRPr="008839B1">
        <w:rPr>
          <w:rFonts w:ascii="Arial" w:hAnsi="Arial" w:cs="Arial"/>
          <w:lang w:val="es-ES"/>
        </w:rPr>
        <w:tab/>
        <w:t>Selección de Alternativas</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d.</w:t>
      </w:r>
      <w:r w:rsidRPr="008839B1">
        <w:rPr>
          <w:rFonts w:ascii="Arial" w:hAnsi="Arial" w:cs="Arial"/>
          <w:lang w:val="es-ES"/>
        </w:rPr>
        <w:tab/>
        <w:t>Estructura Analítica del Programa</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e.</w:t>
      </w:r>
      <w:r w:rsidRPr="008839B1">
        <w:rPr>
          <w:rFonts w:ascii="Arial" w:hAnsi="Arial" w:cs="Arial"/>
          <w:lang w:val="es-ES"/>
        </w:rPr>
        <w:tab/>
        <w:t>Cuantificación de la Población Potencial y Objetivo</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lastRenderedPageBreak/>
        <w:t>f.</w:t>
      </w:r>
      <w:r w:rsidRPr="008839B1">
        <w:rPr>
          <w:rFonts w:ascii="Arial" w:hAnsi="Arial" w:cs="Arial"/>
          <w:lang w:val="es-ES"/>
        </w:rPr>
        <w:tab/>
        <w:t xml:space="preserve">Matriz de indicadores para Resultados </w:t>
      </w:r>
    </w:p>
    <w:p w:rsidR="008839B1" w:rsidRP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g.</w:t>
      </w:r>
      <w:r w:rsidRPr="008839B1">
        <w:rPr>
          <w:rFonts w:ascii="Arial" w:hAnsi="Arial" w:cs="Arial"/>
          <w:lang w:val="es-ES"/>
        </w:rPr>
        <w:tab/>
        <w:t>Fichas técnicas de los indicadores de la MIR</w:t>
      </w:r>
    </w:p>
    <w:p w:rsidR="008839B1" w:rsidRDefault="008839B1" w:rsidP="008839B1">
      <w:pPr>
        <w:widowControl w:val="0"/>
        <w:autoSpaceDE w:val="0"/>
        <w:autoSpaceDN w:val="0"/>
        <w:adjustRightInd w:val="0"/>
        <w:spacing w:line="288" w:lineRule="auto"/>
        <w:jc w:val="both"/>
        <w:rPr>
          <w:rFonts w:ascii="Arial" w:hAnsi="Arial" w:cs="Arial"/>
          <w:lang w:val="es-ES"/>
        </w:rPr>
      </w:pPr>
      <w:r w:rsidRPr="008839B1">
        <w:rPr>
          <w:rFonts w:ascii="Arial" w:hAnsi="Arial" w:cs="Arial"/>
          <w:lang w:val="es-ES"/>
        </w:rPr>
        <w:t>h.</w:t>
      </w:r>
      <w:r w:rsidRPr="008839B1">
        <w:rPr>
          <w:rFonts w:ascii="Arial" w:hAnsi="Arial" w:cs="Arial"/>
          <w:lang w:val="es-ES"/>
        </w:rPr>
        <w:tab/>
        <w:t>Metas de los indicadores</w:t>
      </w:r>
    </w:p>
    <w:p w:rsidR="007A17F1" w:rsidRPr="00A14F32" w:rsidRDefault="007A17F1" w:rsidP="008839B1">
      <w:pPr>
        <w:widowControl w:val="0"/>
        <w:autoSpaceDE w:val="0"/>
        <w:autoSpaceDN w:val="0"/>
        <w:adjustRightInd w:val="0"/>
        <w:spacing w:line="288" w:lineRule="auto"/>
        <w:jc w:val="both"/>
        <w:rPr>
          <w:rFonts w:ascii="Arial" w:hAnsi="Arial" w:cs="Arial"/>
          <w:lang w:val="es-ES"/>
        </w:rPr>
      </w:pPr>
    </w:p>
    <w:p w:rsidR="00A44E2A" w:rsidRDefault="00A44E2A" w:rsidP="00C6216A">
      <w:pPr>
        <w:widowControl w:val="0"/>
        <w:autoSpaceDE w:val="0"/>
        <w:autoSpaceDN w:val="0"/>
        <w:adjustRightInd w:val="0"/>
        <w:spacing w:line="288" w:lineRule="auto"/>
        <w:jc w:val="both"/>
        <w:rPr>
          <w:rFonts w:ascii="Arial" w:hAnsi="Arial" w:cs="Arial"/>
          <w:b/>
        </w:rPr>
      </w:pPr>
      <w:r>
        <w:rPr>
          <w:rFonts w:ascii="Arial" w:hAnsi="Arial" w:cs="Arial"/>
          <w:b/>
          <w:lang w:val="es-ES"/>
        </w:rPr>
        <w:t>Centésimo</w:t>
      </w:r>
      <w:r w:rsidRPr="001C030F">
        <w:rPr>
          <w:rFonts w:ascii="Arial" w:hAnsi="Arial" w:cs="Arial"/>
          <w:b/>
          <w:lang w:val="es-ES"/>
        </w:rPr>
        <w:t xml:space="preserve"> </w:t>
      </w:r>
      <w:r>
        <w:rPr>
          <w:rFonts w:ascii="Arial" w:hAnsi="Arial" w:cs="Arial"/>
          <w:b/>
          <w:lang w:val="es-ES"/>
        </w:rPr>
        <w:t>Noveno</w:t>
      </w:r>
      <w:r w:rsidRPr="001C030F">
        <w:rPr>
          <w:rFonts w:ascii="Arial" w:hAnsi="Arial" w:cs="Arial"/>
          <w:b/>
          <w:lang w:val="es-ES"/>
        </w:rPr>
        <w:t>.</w:t>
      </w:r>
      <w:r>
        <w:rPr>
          <w:rFonts w:ascii="Arial" w:hAnsi="Arial" w:cs="Arial"/>
          <w:lang w:val="es-ES"/>
        </w:rPr>
        <w:t xml:space="preserve"> En la </w:t>
      </w:r>
      <w:r w:rsidRPr="00A44E2A">
        <w:rPr>
          <w:rFonts w:ascii="Arial" w:hAnsi="Arial" w:cs="Arial"/>
          <w:lang w:val="es-ES"/>
        </w:rPr>
        <w:t>actualización, modificación, fusión y división de las MIR, las UR deberán observar en todo momento la Metodología de Marco Lógico, para lo cual podrán consultar las Guías para el Diseño de la Matriz de Indicadores para Resultados y la Guía Rápida para la Formulación de Programas con la Metodología de Marco Lógico que publica la Secretaría de Hacienda y Crédito Público. Las Dependencias y Entidades son responsables de la información contenida en las MIR y deberán asegurar que la creación, actualización, modificación, fusión y división se realice de manera correcta.</w:t>
      </w:r>
    </w:p>
    <w:p w:rsidR="00A44E2A" w:rsidRDefault="00A44E2A" w:rsidP="00B54D1C">
      <w:pPr>
        <w:spacing w:line="288" w:lineRule="auto"/>
        <w:jc w:val="center"/>
        <w:rPr>
          <w:rFonts w:ascii="Arial" w:hAnsi="Arial" w:cs="Arial"/>
          <w:b/>
        </w:rPr>
      </w:pPr>
    </w:p>
    <w:p w:rsidR="00CF0B0F" w:rsidRPr="001C030F" w:rsidRDefault="00713976" w:rsidP="00B54D1C">
      <w:pPr>
        <w:spacing w:line="288" w:lineRule="auto"/>
        <w:jc w:val="center"/>
        <w:rPr>
          <w:rFonts w:ascii="Arial" w:hAnsi="Arial" w:cs="Arial"/>
          <w:b/>
        </w:rPr>
      </w:pPr>
      <w:r w:rsidRPr="001C030F">
        <w:rPr>
          <w:rFonts w:ascii="Arial" w:hAnsi="Arial" w:cs="Arial"/>
          <w:b/>
        </w:rPr>
        <w:t>Capítulo S</w:t>
      </w:r>
      <w:r w:rsidR="0092271F" w:rsidRPr="001C030F">
        <w:rPr>
          <w:rFonts w:ascii="Arial" w:hAnsi="Arial" w:cs="Arial"/>
          <w:b/>
        </w:rPr>
        <w:t>éptimo</w:t>
      </w:r>
    </w:p>
    <w:p w:rsidR="00E80994" w:rsidRPr="001C030F" w:rsidRDefault="00CF0B0F" w:rsidP="00551209">
      <w:pPr>
        <w:spacing w:line="288" w:lineRule="auto"/>
        <w:jc w:val="center"/>
        <w:rPr>
          <w:rFonts w:ascii="Arial" w:hAnsi="Arial" w:cs="Arial"/>
          <w:b/>
          <w:lang w:val="es-ES"/>
        </w:rPr>
      </w:pPr>
      <w:r w:rsidRPr="001C030F">
        <w:rPr>
          <w:rFonts w:ascii="Arial" w:hAnsi="Arial" w:cs="Arial"/>
          <w:b/>
        </w:rPr>
        <w:t xml:space="preserve">Publicación y Modificaciones </w:t>
      </w:r>
    </w:p>
    <w:p w:rsidR="00876828" w:rsidRPr="001C030F" w:rsidRDefault="00876828" w:rsidP="00B54D1C">
      <w:pPr>
        <w:widowControl w:val="0"/>
        <w:autoSpaceDE w:val="0"/>
        <w:autoSpaceDN w:val="0"/>
        <w:adjustRightInd w:val="0"/>
        <w:spacing w:line="288" w:lineRule="auto"/>
        <w:jc w:val="both"/>
        <w:rPr>
          <w:rFonts w:ascii="Arial" w:hAnsi="Arial" w:cs="Arial"/>
          <w:b/>
          <w:lang w:val="es-ES"/>
        </w:rPr>
      </w:pPr>
    </w:p>
    <w:p w:rsidR="00876828" w:rsidRPr="001C030F" w:rsidRDefault="001B1E90" w:rsidP="00551209">
      <w:pPr>
        <w:widowControl w:val="0"/>
        <w:autoSpaceDE w:val="0"/>
        <w:autoSpaceDN w:val="0"/>
        <w:adjustRightInd w:val="0"/>
        <w:spacing w:line="288" w:lineRule="auto"/>
        <w:jc w:val="both"/>
        <w:rPr>
          <w:rFonts w:ascii="Arial" w:hAnsi="Arial" w:cs="Arial"/>
          <w:b/>
        </w:rPr>
      </w:pPr>
      <w:r>
        <w:rPr>
          <w:rFonts w:ascii="Arial" w:hAnsi="Arial" w:cs="Arial"/>
          <w:b/>
          <w:lang w:val="es-ES"/>
        </w:rPr>
        <w:t>Centésimo</w:t>
      </w:r>
      <w:r w:rsidR="00CD388F">
        <w:rPr>
          <w:rFonts w:ascii="Arial" w:hAnsi="Arial" w:cs="Arial"/>
          <w:b/>
          <w:lang w:val="es-ES"/>
        </w:rPr>
        <w:t xml:space="preserve"> Décimo</w:t>
      </w:r>
      <w:r w:rsidR="005F49EA" w:rsidRPr="001C030F">
        <w:rPr>
          <w:rFonts w:ascii="Arial" w:hAnsi="Arial" w:cs="Arial"/>
          <w:b/>
          <w:lang w:val="es-ES"/>
        </w:rPr>
        <w:t>.</w:t>
      </w:r>
      <w:r w:rsidR="00E80994" w:rsidRPr="001C030F">
        <w:rPr>
          <w:rFonts w:ascii="Arial" w:hAnsi="Arial" w:cs="Arial"/>
          <w:b/>
          <w:lang w:val="es-ES"/>
        </w:rPr>
        <w:t xml:space="preserve"> </w:t>
      </w:r>
      <w:r w:rsidR="00FA71B9" w:rsidRPr="001C030F">
        <w:rPr>
          <w:rFonts w:ascii="Arial" w:hAnsi="Arial" w:cs="Arial"/>
        </w:rPr>
        <w:t>Los presentes Lineamientos, así como las modificaciones</w:t>
      </w:r>
      <w:r w:rsidR="00CD388F">
        <w:rPr>
          <w:rFonts w:ascii="Arial" w:hAnsi="Arial" w:cs="Arial"/>
        </w:rPr>
        <w:t>, d</w:t>
      </w:r>
      <w:r w:rsidR="00FA71B9" w:rsidRPr="001C030F">
        <w:rPr>
          <w:rFonts w:ascii="Arial" w:hAnsi="Arial" w:cs="Arial"/>
        </w:rPr>
        <w:t>eberán ser publicados en el portal de internet de la Secretaría de Administración y Finanzas.</w:t>
      </w:r>
    </w:p>
    <w:p w:rsidR="0087124B" w:rsidRPr="001C030F" w:rsidRDefault="0087124B" w:rsidP="00B54D1C">
      <w:pPr>
        <w:spacing w:line="288" w:lineRule="auto"/>
        <w:jc w:val="center"/>
        <w:rPr>
          <w:rFonts w:ascii="Arial" w:hAnsi="Arial" w:cs="Arial"/>
          <w:b/>
        </w:rPr>
      </w:pPr>
    </w:p>
    <w:p w:rsidR="00CF0B0F" w:rsidRPr="001C030F" w:rsidRDefault="00713976" w:rsidP="00B54D1C">
      <w:pPr>
        <w:spacing w:line="288" w:lineRule="auto"/>
        <w:jc w:val="center"/>
        <w:rPr>
          <w:rFonts w:ascii="Arial" w:hAnsi="Arial" w:cs="Arial"/>
          <w:b/>
        </w:rPr>
      </w:pPr>
      <w:r w:rsidRPr="001C030F">
        <w:rPr>
          <w:rFonts w:ascii="Arial" w:hAnsi="Arial" w:cs="Arial"/>
          <w:b/>
        </w:rPr>
        <w:t xml:space="preserve">Capítulo </w:t>
      </w:r>
      <w:r w:rsidR="00FA71B9" w:rsidRPr="001C030F">
        <w:rPr>
          <w:rFonts w:ascii="Arial" w:hAnsi="Arial" w:cs="Arial"/>
          <w:b/>
        </w:rPr>
        <w:t>Octavo</w:t>
      </w:r>
    </w:p>
    <w:p w:rsidR="00E80994" w:rsidRPr="001C030F" w:rsidRDefault="00CF0B0F" w:rsidP="009E2958">
      <w:pPr>
        <w:spacing w:line="288" w:lineRule="auto"/>
        <w:jc w:val="center"/>
        <w:rPr>
          <w:rFonts w:ascii="Arial" w:hAnsi="Arial" w:cs="Arial"/>
          <w:b/>
          <w:lang w:val="es-ES"/>
        </w:rPr>
      </w:pPr>
      <w:r w:rsidRPr="001C030F">
        <w:rPr>
          <w:rFonts w:ascii="Arial" w:hAnsi="Arial" w:cs="Arial"/>
          <w:b/>
        </w:rPr>
        <w:t>Anexos</w:t>
      </w:r>
    </w:p>
    <w:p w:rsidR="00876828" w:rsidRPr="001C030F" w:rsidRDefault="00876828" w:rsidP="00B54D1C">
      <w:pPr>
        <w:widowControl w:val="0"/>
        <w:autoSpaceDE w:val="0"/>
        <w:autoSpaceDN w:val="0"/>
        <w:adjustRightInd w:val="0"/>
        <w:spacing w:line="288" w:lineRule="auto"/>
        <w:jc w:val="both"/>
        <w:rPr>
          <w:rFonts w:ascii="Arial" w:hAnsi="Arial" w:cs="Arial"/>
          <w:b/>
          <w:lang w:val="es-ES"/>
        </w:rPr>
      </w:pPr>
    </w:p>
    <w:p w:rsidR="00D80436" w:rsidRPr="001C030F" w:rsidRDefault="001B1E90" w:rsidP="00B54D1C">
      <w:pPr>
        <w:widowControl w:val="0"/>
        <w:autoSpaceDE w:val="0"/>
        <w:autoSpaceDN w:val="0"/>
        <w:adjustRightInd w:val="0"/>
        <w:spacing w:line="288" w:lineRule="auto"/>
        <w:jc w:val="both"/>
        <w:rPr>
          <w:rFonts w:ascii="Arial" w:hAnsi="Arial" w:cs="Arial"/>
          <w:lang w:val="es-ES"/>
        </w:rPr>
      </w:pPr>
      <w:r>
        <w:rPr>
          <w:rFonts w:ascii="Arial" w:hAnsi="Arial" w:cs="Arial"/>
          <w:b/>
          <w:lang w:val="es-ES"/>
        </w:rPr>
        <w:t>Centésimo</w:t>
      </w:r>
      <w:r w:rsidRPr="001C030F">
        <w:rPr>
          <w:rFonts w:ascii="Arial" w:hAnsi="Arial" w:cs="Arial"/>
          <w:b/>
          <w:lang w:val="es-ES"/>
        </w:rPr>
        <w:t xml:space="preserve"> </w:t>
      </w:r>
      <w:r w:rsidR="00A36065">
        <w:rPr>
          <w:rFonts w:ascii="Arial" w:hAnsi="Arial" w:cs="Arial"/>
          <w:b/>
          <w:lang w:val="es-ES"/>
        </w:rPr>
        <w:t>Décimo Primero</w:t>
      </w:r>
      <w:r w:rsidR="00B8666C" w:rsidRPr="001C030F">
        <w:rPr>
          <w:rFonts w:ascii="Arial" w:hAnsi="Arial" w:cs="Arial"/>
          <w:b/>
          <w:lang w:val="es-ES"/>
        </w:rPr>
        <w:t>.</w:t>
      </w:r>
      <w:r w:rsidR="00E80994" w:rsidRPr="001C030F">
        <w:rPr>
          <w:rFonts w:ascii="Arial" w:hAnsi="Arial" w:cs="Arial"/>
          <w:lang w:val="es-ES"/>
        </w:rPr>
        <w:t xml:space="preserve"> Los siguientes anexos forman parte integrante de los presentes Lineamientos.</w:t>
      </w:r>
    </w:p>
    <w:p w:rsidR="00FA71B9" w:rsidRPr="001C030F" w:rsidRDefault="00FA71B9" w:rsidP="00D61895">
      <w:pPr>
        <w:rPr>
          <w:rFonts w:ascii="Arial" w:hAnsi="Arial" w:cs="Arial"/>
          <w:lang w:val="es-ES"/>
        </w:rPr>
      </w:pPr>
    </w:p>
    <w:sectPr w:rsidR="00FA71B9" w:rsidRPr="001C030F" w:rsidSect="00834ABB">
      <w:headerReference w:type="default" r:id="rId16"/>
      <w:footerReference w:type="default" r:id="rId17"/>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D4" w:rsidRDefault="008968D4" w:rsidP="002D37D5">
      <w:r>
        <w:separator/>
      </w:r>
    </w:p>
  </w:endnote>
  <w:endnote w:type="continuationSeparator" w:id="0">
    <w:p w:rsidR="008968D4" w:rsidRDefault="008968D4"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 w:name="Mestiza-Black">
    <w:panose1 w:val="01000000000000000000"/>
    <w:charset w:val="00"/>
    <w:family w:val="modern"/>
    <w:notTrueType/>
    <w:pitch w:val="variable"/>
    <w:sig w:usb0="A000002F"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 w:name="Univia Pro Light">
    <w:altName w:val="Arial"/>
    <w:panose1 w:val="00000000000000000000"/>
    <w:charset w:val="00"/>
    <w:family w:val="modern"/>
    <w:notTrueType/>
    <w:pitch w:val="variable"/>
    <w:sig w:usb0="A00002EF" w:usb1="5000E47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Mestiza">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Pr="00834ABB" w:rsidRDefault="008968D4">
    <w:pPr>
      <w:pStyle w:val="Piedepgina"/>
      <w:jc w:val="right"/>
      <w:rPr>
        <w:rFonts w:ascii="Arial" w:hAnsi="Arial" w:cs="Arial"/>
        <w:sz w:val="22"/>
      </w:rPr>
    </w:pPr>
  </w:p>
  <w:p w:rsidR="008968D4" w:rsidRPr="007D2B12" w:rsidRDefault="008968D4" w:rsidP="002570E7">
    <w:pPr>
      <w:spacing w:line="360" w:lineRule="auto"/>
      <w:jc w:val="center"/>
      <w:rPr>
        <w:rFonts w:ascii="Arial" w:hAnsi="Arial" w:cs="Arial"/>
        <w:color w:val="7F7F7F" w:themeColor="text1" w:themeTint="8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8968D4" w:rsidRDefault="008968D4">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202B17" w:rsidRPr="00202B17">
          <w:rPr>
            <w:rFonts w:ascii="Arial" w:hAnsi="Arial" w:cs="Arial"/>
            <w:noProof/>
            <w:sz w:val="22"/>
            <w:szCs w:val="22"/>
            <w:lang w:val="es-ES"/>
          </w:rPr>
          <w:t>40</w:t>
        </w:r>
        <w:r w:rsidRPr="007C3D89">
          <w:rPr>
            <w:rFonts w:ascii="Arial" w:hAnsi="Arial" w:cs="Arial"/>
            <w:sz w:val="22"/>
            <w:szCs w:val="22"/>
          </w:rPr>
          <w:fldChar w:fldCharType="end"/>
        </w:r>
      </w:p>
    </w:sdtContent>
  </w:sdt>
  <w:p w:rsidR="008968D4" w:rsidRPr="007D2B12" w:rsidRDefault="008968D4"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D4" w:rsidRDefault="008968D4" w:rsidP="002D37D5">
      <w:r>
        <w:separator/>
      </w:r>
    </w:p>
  </w:footnote>
  <w:footnote w:type="continuationSeparator" w:id="0">
    <w:p w:rsidR="008968D4" w:rsidRDefault="008968D4" w:rsidP="002D3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Default="008968D4">
    <w:pPr>
      <w:pStyle w:val="Encabezado"/>
    </w:pPr>
  </w:p>
  <w:tbl>
    <w:tblPr>
      <w:tblW w:w="13556" w:type="dxa"/>
      <w:tblInd w:w="-1843" w:type="dxa"/>
      <w:tblLook w:val="04A0" w:firstRow="1" w:lastRow="0" w:firstColumn="1" w:lastColumn="0" w:noHBand="0" w:noVBand="1"/>
    </w:tblPr>
    <w:tblGrid>
      <w:gridCol w:w="2127"/>
      <w:gridCol w:w="2801"/>
      <w:gridCol w:w="5274"/>
      <w:gridCol w:w="3354"/>
    </w:tblGrid>
    <w:tr w:rsidR="008968D4" w:rsidRPr="00EA4287" w:rsidTr="001E60BD">
      <w:tc>
        <w:tcPr>
          <w:tcW w:w="2127" w:type="dxa"/>
          <w:shd w:val="clear" w:color="auto" w:fill="auto"/>
        </w:tcPr>
        <w:p w:rsidR="008968D4" w:rsidRPr="00EA4287" w:rsidRDefault="008968D4" w:rsidP="00AC253D">
          <w:pPr>
            <w:pStyle w:val="Encabezado"/>
          </w:pPr>
        </w:p>
      </w:tc>
      <w:tc>
        <w:tcPr>
          <w:tcW w:w="2801" w:type="dxa"/>
          <w:shd w:val="clear" w:color="auto" w:fill="auto"/>
        </w:tcPr>
        <w:p w:rsidR="008968D4" w:rsidRPr="00EA4287" w:rsidRDefault="008968D4" w:rsidP="003937FA">
          <w:pPr>
            <w:spacing w:before="78"/>
            <w:ind w:left="-113" w:right="934"/>
          </w:pPr>
        </w:p>
      </w:tc>
      <w:tc>
        <w:tcPr>
          <w:tcW w:w="5274" w:type="dxa"/>
        </w:tcPr>
        <w:p w:rsidR="008968D4" w:rsidRDefault="008968D4" w:rsidP="00AC253D">
          <w:pPr>
            <w:spacing w:before="22"/>
            <w:ind w:right="-41"/>
            <w:jc w:val="right"/>
            <w:rPr>
              <w:rFonts w:ascii="Montserrat Semi Bold" w:eastAsia="Arial" w:hAnsi="Montserrat Semi Bold" w:cs="Arial"/>
              <w:color w:val="3D3132"/>
              <w:szCs w:val="15"/>
            </w:rPr>
          </w:pPr>
        </w:p>
        <w:p w:rsidR="008968D4" w:rsidRPr="00EA4287" w:rsidRDefault="008968D4" w:rsidP="00AC253D">
          <w:pPr>
            <w:spacing w:before="22"/>
            <w:ind w:right="-41"/>
            <w:jc w:val="right"/>
          </w:pPr>
        </w:p>
      </w:tc>
      <w:tc>
        <w:tcPr>
          <w:tcW w:w="3354" w:type="dxa"/>
          <w:shd w:val="clear" w:color="auto" w:fill="auto"/>
        </w:tcPr>
        <w:p w:rsidR="008968D4" w:rsidRPr="00EA4287" w:rsidRDefault="008968D4" w:rsidP="00AC253D">
          <w:pPr>
            <w:pStyle w:val="Encabezado"/>
            <w:ind w:left="181"/>
          </w:pPr>
        </w:p>
      </w:tc>
    </w:tr>
  </w:tbl>
  <w:p w:rsidR="008968D4" w:rsidRDefault="008968D4">
    <w:pPr>
      <w:pStyle w:val="Encabezado"/>
    </w:pPr>
  </w:p>
  <w:p w:rsidR="008968D4" w:rsidRDefault="008968D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Default="008968D4">
    <w:pPr>
      <w:pStyle w:val="Encabezado"/>
    </w:pPr>
    <w:r>
      <w:rPr>
        <w:rFonts w:ascii="Montserrat Semi Bold" w:eastAsia="Arial" w:hAnsi="Montserrat Semi Bold" w:cs="Arial"/>
        <w:noProof/>
        <w:color w:val="3D3132"/>
        <w:sz w:val="15"/>
        <w:szCs w:val="15"/>
        <w:lang w:val="es-MX" w:eastAsia="es-MX"/>
      </w:rPr>
      <w:drawing>
        <wp:anchor distT="0" distB="0" distL="114300" distR="114300" simplePos="0" relativeHeight="251668480" behindDoc="0" locked="0" layoutInCell="1" allowOverlap="1" wp14:anchorId="734043C9" wp14:editId="0375745A">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tbl>
    <w:tblPr>
      <w:tblW w:w="13556" w:type="dxa"/>
      <w:tblInd w:w="-1843" w:type="dxa"/>
      <w:tblLook w:val="04A0" w:firstRow="1" w:lastRow="0" w:firstColumn="1" w:lastColumn="0" w:noHBand="0" w:noVBand="1"/>
    </w:tblPr>
    <w:tblGrid>
      <w:gridCol w:w="2127"/>
      <w:gridCol w:w="2801"/>
      <w:gridCol w:w="5274"/>
      <w:gridCol w:w="3354"/>
    </w:tblGrid>
    <w:tr w:rsidR="008968D4" w:rsidRPr="00EA4287" w:rsidTr="001E60BD">
      <w:tc>
        <w:tcPr>
          <w:tcW w:w="2127" w:type="dxa"/>
          <w:shd w:val="clear" w:color="auto" w:fill="auto"/>
        </w:tcPr>
        <w:p w:rsidR="008968D4" w:rsidRPr="00EA4287" w:rsidRDefault="008968D4" w:rsidP="00AC253D">
          <w:pPr>
            <w:pStyle w:val="Encabezado"/>
          </w:pPr>
          <w:r>
            <w:rPr>
              <w:rFonts w:ascii="Arial" w:hAnsi="Arial" w:cs="Arial"/>
              <w:b/>
              <w:noProof/>
              <w:color w:val="000000" w:themeColor="text1"/>
              <w:lang w:val="es-MX" w:eastAsia="es-MX"/>
            </w:rPr>
            <mc:AlternateContent>
              <mc:Choice Requires="wps">
                <w:drawing>
                  <wp:anchor distT="0" distB="0" distL="114300" distR="114300" simplePos="0" relativeHeight="251667456" behindDoc="0" locked="0" layoutInCell="1" allowOverlap="1" wp14:anchorId="4BFD5DC3" wp14:editId="5202DD1A">
                    <wp:simplePos x="0" y="0"/>
                    <wp:positionH relativeFrom="column">
                      <wp:posOffset>686435</wp:posOffset>
                    </wp:positionH>
                    <wp:positionV relativeFrom="paragraph">
                      <wp:posOffset>567055</wp:posOffset>
                    </wp:positionV>
                    <wp:extent cx="6192000" cy="33655"/>
                    <wp:effectExtent l="38100" t="38100" r="56515" b="80645"/>
                    <wp:wrapNone/>
                    <wp:docPr id="24" name="Conector recto 24"/>
                    <wp:cNvGraphicFramePr/>
                    <a:graphic xmlns:a="http://schemas.openxmlformats.org/drawingml/2006/main">
                      <a:graphicData uri="http://schemas.microsoft.com/office/word/2010/wordprocessingShape">
                        <wps:wsp>
                          <wps:cNvCnPr/>
                          <wps:spPr>
                            <a:xfrm flipV="1">
                              <a:off x="0" y="0"/>
                              <a:ext cx="6192000" cy="33655"/>
                            </a:xfrm>
                            <a:prstGeom prst="line">
                              <a:avLst/>
                            </a:prstGeom>
                            <a:ln>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DDCE23" id="Conector recto 2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5pt,44.65pt" to="541.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" strokecolor="#5b2135" strokeweight="2pt">
                    <v:shadow on="t" color="black" opacity="24903f" origin=",.5" offset="0,.55556mm"/>
                  </v:line>
                </w:pict>
              </mc:Fallback>
            </mc:AlternateContent>
          </w:r>
        </w:p>
      </w:tc>
      <w:tc>
        <w:tcPr>
          <w:tcW w:w="2801" w:type="dxa"/>
          <w:shd w:val="clear" w:color="auto" w:fill="auto"/>
        </w:tcPr>
        <w:p w:rsidR="008968D4" w:rsidRPr="00726E1E" w:rsidRDefault="008968D4" w:rsidP="00AC253D">
          <w:pPr>
            <w:spacing w:before="78"/>
            <w:ind w:left="-113" w:right="934"/>
            <w:rPr>
              <w:rFonts w:ascii="Mestiza" w:eastAsia="Arial" w:hAnsi="Mestiza" w:cs="Arial"/>
              <w:color w:val="5B2135"/>
            </w:rPr>
          </w:pPr>
          <w:r w:rsidRPr="00726E1E">
            <w:rPr>
              <w:rFonts w:ascii="Mestiza" w:eastAsia="Arial" w:hAnsi="Mestiza" w:cs="Arial"/>
              <w:b/>
              <w:color w:val="5B2135"/>
              <w:w w:val="109"/>
            </w:rPr>
            <w:t>SINALOA</w:t>
          </w:r>
        </w:p>
        <w:p w:rsidR="008968D4" w:rsidRPr="00726E1E" w:rsidRDefault="008968D4" w:rsidP="00AC253D">
          <w:pPr>
            <w:spacing w:before="22"/>
            <w:ind w:left="-113" w:right="-41"/>
            <w:rPr>
              <w:rFonts w:ascii="Mestiza" w:eastAsia="Arial" w:hAnsi="Mestiza" w:cs="Arial"/>
              <w:b/>
              <w:color w:val="3D3132"/>
              <w:sz w:val="12"/>
              <w:szCs w:val="12"/>
            </w:rPr>
          </w:pPr>
          <w:r w:rsidRPr="00726E1E">
            <w:rPr>
              <w:rFonts w:ascii="Mestiza" w:eastAsia="Arial" w:hAnsi="Mestiza" w:cs="Arial"/>
              <w:b/>
              <w:color w:val="3D3132"/>
              <w:sz w:val="12"/>
              <w:szCs w:val="12"/>
            </w:rPr>
            <w:t>SECRETARÍA DE ADMINISTRACIÓN</w:t>
          </w:r>
        </w:p>
        <w:p w:rsidR="008968D4" w:rsidRPr="00726E1E" w:rsidRDefault="008968D4" w:rsidP="00AC253D">
          <w:pPr>
            <w:spacing w:before="22"/>
            <w:ind w:left="-113" w:right="-41"/>
            <w:rPr>
              <w:rFonts w:ascii="Mestiza" w:eastAsia="Arial" w:hAnsi="Mestiza" w:cs="Arial"/>
              <w:b/>
              <w:color w:val="3D3132"/>
              <w:sz w:val="12"/>
              <w:szCs w:val="12"/>
            </w:rPr>
          </w:pPr>
          <w:r w:rsidRPr="00726E1E">
            <w:rPr>
              <w:rFonts w:ascii="Mestiza" w:eastAsia="Arial" w:hAnsi="Mestiza" w:cs="Arial"/>
              <w:b/>
              <w:color w:val="3D3132"/>
              <w:sz w:val="12"/>
              <w:szCs w:val="12"/>
            </w:rPr>
            <w:t>Y FINANZAS</w:t>
          </w:r>
        </w:p>
        <w:p w:rsidR="008968D4" w:rsidRPr="00EA4287" w:rsidRDefault="008968D4" w:rsidP="00AC253D">
          <w:pPr>
            <w:pStyle w:val="Encabezado"/>
            <w:ind w:left="-113"/>
          </w:pPr>
        </w:p>
      </w:tc>
      <w:tc>
        <w:tcPr>
          <w:tcW w:w="5274" w:type="dxa"/>
        </w:tcPr>
        <w:p w:rsidR="008968D4" w:rsidRDefault="008968D4" w:rsidP="00AC253D">
          <w:pPr>
            <w:spacing w:before="22"/>
            <w:ind w:right="-41"/>
            <w:jc w:val="right"/>
            <w:rPr>
              <w:rFonts w:ascii="Montserrat Semi Bold" w:eastAsia="Arial" w:hAnsi="Montserrat Semi Bold" w:cs="Arial"/>
              <w:color w:val="3D3132"/>
              <w:szCs w:val="15"/>
            </w:rPr>
          </w:pPr>
        </w:p>
        <w:p w:rsidR="008968D4" w:rsidRPr="00EA4287" w:rsidRDefault="008968D4" w:rsidP="00AC253D">
          <w:pPr>
            <w:spacing w:before="22"/>
            <w:ind w:right="-41"/>
            <w:jc w:val="right"/>
          </w:pPr>
        </w:p>
      </w:tc>
      <w:tc>
        <w:tcPr>
          <w:tcW w:w="3354" w:type="dxa"/>
          <w:shd w:val="clear" w:color="auto" w:fill="auto"/>
        </w:tcPr>
        <w:p w:rsidR="008968D4" w:rsidRPr="00EA4287" w:rsidRDefault="008968D4" w:rsidP="00AC253D">
          <w:pPr>
            <w:pStyle w:val="Encabezado"/>
            <w:ind w:left="181"/>
          </w:pPr>
        </w:p>
      </w:tc>
    </w:tr>
  </w:tbl>
  <w:p w:rsidR="008968D4" w:rsidRDefault="008968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278.65pt;visibility:visible" o:bullet="t">
        <v:imagedata r:id="rId1" o:title="LOGOTIPOS GS-02"/>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016239D"/>
    <w:multiLevelType w:val="hybridMultilevel"/>
    <w:tmpl w:val="0D9C55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1"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5"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0"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6"/>
  </w:num>
  <w:num w:numId="3">
    <w:abstractNumId w:val="42"/>
  </w:num>
  <w:num w:numId="4">
    <w:abstractNumId w:val="32"/>
  </w:num>
  <w:num w:numId="5">
    <w:abstractNumId w:val="29"/>
  </w:num>
  <w:num w:numId="6">
    <w:abstractNumId w:val="25"/>
  </w:num>
  <w:num w:numId="7">
    <w:abstractNumId w:val="30"/>
  </w:num>
  <w:num w:numId="8">
    <w:abstractNumId w:val="34"/>
  </w:num>
  <w:num w:numId="9">
    <w:abstractNumId w:val="41"/>
  </w:num>
  <w:num w:numId="10">
    <w:abstractNumId w:val="5"/>
  </w:num>
  <w:num w:numId="11">
    <w:abstractNumId w:val="7"/>
  </w:num>
  <w:num w:numId="12">
    <w:abstractNumId w:val="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0"/>
  </w:num>
  <w:num w:numId="20">
    <w:abstractNumId w:val="3"/>
  </w:num>
  <w:num w:numId="21">
    <w:abstractNumId w:val="1"/>
  </w:num>
  <w:num w:numId="22">
    <w:abstractNumId w:val="10"/>
  </w:num>
  <w:num w:numId="23">
    <w:abstractNumId w:val="19"/>
  </w:num>
  <w:num w:numId="24">
    <w:abstractNumId w:val="9"/>
  </w:num>
  <w:num w:numId="25">
    <w:abstractNumId w:val="2"/>
  </w:num>
  <w:num w:numId="26">
    <w:abstractNumId w:val="6"/>
  </w:num>
  <w:num w:numId="27">
    <w:abstractNumId w:val="22"/>
  </w:num>
  <w:num w:numId="28">
    <w:abstractNumId w:val="14"/>
  </w:num>
  <w:num w:numId="29">
    <w:abstractNumId w:val="21"/>
  </w:num>
  <w:num w:numId="30">
    <w:abstractNumId w:val="24"/>
  </w:num>
  <w:num w:numId="31">
    <w:abstractNumId w:val="31"/>
  </w:num>
  <w:num w:numId="32">
    <w:abstractNumId w:val="37"/>
  </w:num>
  <w:num w:numId="33">
    <w:abstractNumId w:val="4"/>
  </w:num>
  <w:num w:numId="34">
    <w:abstractNumId w:val="20"/>
  </w:num>
  <w:num w:numId="35">
    <w:abstractNumId w:val="16"/>
  </w:num>
  <w:num w:numId="36">
    <w:abstractNumId w:val="28"/>
  </w:num>
  <w:num w:numId="37">
    <w:abstractNumId w:val="17"/>
  </w:num>
  <w:num w:numId="38">
    <w:abstractNumId w:val="33"/>
  </w:num>
  <w:num w:numId="39">
    <w:abstractNumId w:val="11"/>
  </w:num>
  <w:num w:numId="40">
    <w:abstractNumId w:val="26"/>
  </w:num>
  <w:num w:numId="41">
    <w:abstractNumId w:val="15"/>
  </w:num>
  <w:num w:numId="42">
    <w:abstractNumId w:val="13"/>
  </w:num>
  <w:num w:numId="43">
    <w:abstractNumId w:val="18"/>
  </w:num>
  <w:num w:numId="44">
    <w:abstractNumId w:val="38"/>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53C6"/>
    <w:rsid w:val="00015697"/>
    <w:rsid w:val="00016FF1"/>
    <w:rsid w:val="000171CF"/>
    <w:rsid w:val="0001795E"/>
    <w:rsid w:val="00017B4E"/>
    <w:rsid w:val="00020935"/>
    <w:rsid w:val="000215B2"/>
    <w:rsid w:val="00022031"/>
    <w:rsid w:val="0002268E"/>
    <w:rsid w:val="000228B5"/>
    <w:rsid w:val="00023217"/>
    <w:rsid w:val="000238EA"/>
    <w:rsid w:val="0002415A"/>
    <w:rsid w:val="00024D89"/>
    <w:rsid w:val="00025BFF"/>
    <w:rsid w:val="00026A85"/>
    <w:rsid w:val="000317F1"/>
    <w:rsid w:val="00032EA8"/>
    <w:rsid w:val="000335C7"/>
    <w:rsid w:val="00033A37"/>
    <w:rsid w:val="000343F8"/>
    <w:rsid w:val="000344B6"/>
    <w:rsid w:val="00034C7F"/>
    <w:rsid w:val="000353E8"/>
    <w:rsid w:val="000354CE"/>
    <w:rsid w:val="00035F4D"/>
    <w:rsid w:val="000401DE"/>
    <w:rsid w:val="00040651"/>
    <w:rsid w:val="0004164A"/>
    <w:rsid w:val="000429C8"/>
    <w:rsid w:val="00043260"/>
    <w:rsid w:val="00043593"/>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6789B"/>
    <w:rsid w:val="00070969"/>
    <w:rsid w:val="000709F6"/>
    <w:rsid w:val="00071F3D"/>
    <w:rsid w:val="000723FC"/>
    <w:rsid w:val="000728A6"/>
    <w:rsid w:val="00072B81"/>
    <w:rsid w:val="00072F7D"/>
    <w:rsid w:val="000730FC"/>
    <w:rsid w:val="0007328F"/>
    <w:rsid w:val="0007353F"/>
    <w:rsid w:val="00073A33"/>
    <w:rsid w:val="00074014"/>
    <w:rsid w:val="000754E7"/>
    <w:rsid w:val="00075BBF"/>
    <w:rsid w:val="0007636F"/>
    <w:rsid w:val="00077C31"/>
    <w:rsid w:val="000801CD"/>
    <w:rsid w:val="00081B37"/>
    <w:rsid w:val="00082A0E"/>
    <w:rsid w:val="00082FBA"/>
    <w:rsid w:val="00083739"/>
    <w:rsid w:val="00084315"/>
    <w:rsid w:val="000850BC"/>
    <w:rsid w:val="00085E54"/>
    <w:rsid w:val="000873E2"/>
    <w:rsid w:val="00087560"/>
    <w:rsid w:val="00087C33"/>
    <w:rsid w:val="00092294"/>
    <w:rsid w:val="00092E2C"/>
    <w:rsid w:val="0009360D"/>
    <w:rsid w:val="0009382B"/>
    <w:rsid w:val="00093906"/>
    <w:rsid w:val="00093EA0"/>
    <w:rsid w:val="000953B4"/>
    <w:rsid w:val="00095532"/>
    <w:rsid w:val="00096166"/>
    <w:rsid w:val="000A1BD5"/>
    <w:rsid w:val="000A32DC"/>
    <w:rsid w:val="000A3E8E"/>
    <w:rsid w:val="000A449B"/>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B7D74"/>
    <w:rsid w:val="000B7F58"/>
    <w:rsid w:val="000C1D5D"/>
    <w:rsid w:val="000C3883"/>
    <w:rsid w:val="000C3F1A"/>
    <w:rsid w:val="000C52AA"/>
    <w:rsid w:val="000C5CBF"/>
    <w:rsid w:val="000C6443"/>
    <w:rsid w:val="000C677C"/>
    <w:rsid w:val="000C6A1B"/>
    <w:rsid w:val="000C6FF5"/>
    <w:rsid w:val="000C788D"/>
    <w:rsid w:val="000C7E7B"/>
    <w:rsid w:val="000D021D"/>
    <w:rsid w:val="000D0AC7"/>
    <w:rsid w:val="000D1596"/>
    <w:rsid w:val="000D1632"/>
    <w:rsid w:val="000D1C2F"/>
    <w:rsid w:val="000D28E8"/>
    <w:rsid w:val="000D32BE"/>
    <w:rsid w:val="000D3375"/>
    <w:rsid w:val="000D43B6"/>
    <w:rsid w:val="000D4645"/>
    <w:rsid w:val="000D6D87"/>
    <w:rsid w:val="000D6DC0"/>
    <w:rsid w:val="000D7F85"/>
    <w:rsid w:val="000E044C"/>
    <w:rsid w:val="000E0F3A"/>
    <w:rsid w:val="000E2891"/>
    <w:rsid w:val="000E3A61"/>
    <w:rsid w:val="000E3BB9"/>
    <w:rsid w:val="000E3D8C"/>
    <w:rsid w:val="000E54E1"/>
    <w:rsid w:val="000F0903"/>
    <w:rsid w:val="000F15F1"/>
    <w:rsid w:val="000F3564"/>
    <w:rsid w:val="000F56B6"/>
    <w:rsid w:val="000F5BC5"/>
    <w:rsid w:val="000F7027"/>
    <w:rsid w:val="000F7A49"/>
    <w:rsid w:val="00100DFF"/>
    <w:rsid w:val="00101BFB"/>
    <w:rsid w:val="00102496"/>
    <w:rsid w:val="00102532"/>
    <w:rsid w:val="00103A7D"/>
    <w:rsid w:val="0010506C"/>
    <w:rsid w:val="001057FA"/>
    <w:rsid w:val="0010611D"/>
    <w:rsid w:val="0010614F"/>
    <w:rsid w:val="0010781F"/>
    <w:rsid w:val="00107B19"/>
    <w:rsid w:val="00110716"/>
    <w:rsid w:val="00110FBD"/>
    <w:rsid w:val="00111B32"/>
    <w:rsid w:val="00111D55"/>
    <w:rsid w:val="00112645"/>
    <w:rsid w:val="00113441"/>
    <w:rsid w:val="0011363E"/>
    <w:rsid w:val="00113EDD"/>
    <w:rsid w:val="00114579"/>
    <w:rsid w:val="001151E6"/>
    <w:rsid w:val="00115D47"/>
    <w:rsid w:val="0011651C"/>
    <w:rsid w:val="001172F9"/>
    <w:rsid w:val="00120D11"/>
    <w:rsid w:val="00121305"/>
    <w:rsid w:val="001226B2"/>
    <w:rsid w:val="00123131"/>
    <w:rsid w:val="00124E5B"/>
    <w:rsid w:val="001258AC"/>
    <w:rsid w:val="00125EFF"/>
    <w:rsid w:val="00126B99"/>
    <w:rsid w:val="0012722A"/>
    <w:rsid w:val="00127E92"/>
    <w:rsid w:val="00132D65"/>
    <w:rsid w:val="001334E7"/>
    <w:rsid w:val="0013416B"/>
    <w:rsid w:val="00134F9E"/>
    <w:rsid w:val="001367DB"/>
    <w:rsid w:val="00137198"/>
    <w:rsid w:val="00137645"/>
    <w:rsid w:val="001376F1"/>
    <w:rsid w:val="00137C74"/>
    <w:rsid w:val="00140441"/>
    <w:rsid w:val="001427DF"/>
    <w:rsid w:val="00143D97"/>
    <w:rsid w:val="00144FDB"/>
    <w:rsid w:val="001450B1"/>
    <w:rsid w:val="0014554F"/>
    <w:rsid w:val="001457FB"/>
    <w:rsid w:val="00145F2D"/>
    <w:rsid w:val="00147BE0"/>
    <w:rsid w:val="00150E4E"/>
    <w:rsid w:val="00151F91"/>
    <w:rsid w:val="001535D8"/>
    <w:rsid w:val="00153DCD"/>
    <w:rsid w:val="0015411B"/>
    <w:rsid w:val="0015699B"/>
    <w:rsid w:val="00156C62"/>
    <w:rsid w:val="00156CAE"/>
    <w:rsid w:val="00157C7D"/>
    <w:rsid w:val="001619F1"/>
    <w:rsid w:val="00161FC0"/>
    <w:rsid w:val="00162725"/>
    <w:rsid w:val="001627BB"/>
    <w:rsid w:val="00162F65"/>
    <w:rsid w:val="00163D89"/>
    <w:rsid w:val="00164F48"/>
    <w:rsid w:val="0016511A"/>
    <w:rsid w:val="0016513C"/>
    <w:rsid w:val="00165182"/>
    <w:rsid w:val="0016559B"/>
    <w:rsid w:val="00166AA7"/>
    <w:rsid w:val="001702A3"/>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E8F"/>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B0543"/>
    <w:rsid w:val="001B1E90"/>
    <w:rsid w:val="001B3AF7"/>
    <w:rsid w:val="001C030F"/>
    <w:rsid w:val="001C0904"/>
    <w:rsid w:val="001C1B21"/>
    <w:rsid w:val="001C1E27"/>
    <w:rsid w:val="001C249C"/>
    <w:rsid w:val="001C4007"/>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4AA7"/>
    <w:rsid w:val="001E5701"/>
    <w:rsid w:val="001E5B0C"/>
    <w:rsid w:val="001E60BD"/>
    <w:rsid w:val="001E6BBD"/>
    <w:rsid w:val="001E722E"/>
    <w:rsid w:val="001F0E68"/>
    <w:rsid w:val="001F1753"/>
    <w:rsid w:val="001F18C4"/>
    <w:rsid w:val="001F1A79"/>
    <w:rsid w:val="001F1AF9"/>
    <w:rsid w:val="001F1B59"/>
    <w:rsid w:val="001F2AB4"/>
    <w:rsid w:val="001F2DB5"/>
    <w:rsid w:val="001F3BA1"/>
    <w:rsid w:val="001F3D79"/>
    <w:rsid w:val="001F4DEC"/>
    <w:rsid w:val="001F510E"/>
    <w:rsid w:val="001F56C9"/>
    <w:rsid w:val="001F599B"/>
    <w:rsid w:val="001F60A1"/>
    <w:rsid w:val="001F7398"/>
    <w:rsid w:val="00200046"/>
    <w:rsid w:val="00200A30"/>
    <w:rsid w:val="002016B6"/>
    <w:rsid w:val="00202992"/>
    <w:rsid w:val="00202B17"/>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2332"/>
    <w:rsid w:val="00224A04"/>
    <w:rsid w:val="00225014"/>
    <w:rsid w:val="00225211"/>
    <w:rsid w:val="00225758"/>
    <w:rsid w:val="0022764B"/>
    <w:rsid w:val="0023045C"/>
    <w:rsid w:val="00230A10"/>
    <w:rsid w:val="00231B28"/>
    <w:rsid w:val="002329D9"/>
    <w:rsid w:val="002331D3"/>
    <w:rsid w:val="002336DE"/>
    <w:rsid w:val="00235FB5"/>
    <w:rsid w:val="00237777"/>
    <w:rsid w:val="00237DB2"/>
    <w:rsid w:val="00237ED0"/>
    <w:rsid w:val="00240C6F"/>
    <w:rsid w:val="00243921"/>
    <w:rsid w:val="00243D00"/>
    <w:rsid w:val="0024424C"/>
    <w:rsid w:val="002446D9"/>
    <w:rsid w:val="0024477C"/>
    <w:rsid w:val="00244956"/>
    <w:rsid w:val="002450FD"/>
    <w:rsid w:val="00245EF0"/>
    <w:rsid w:val="002462E7"/>
    <w:rsid w:val="00246870"/>
    <w:rsid w:val="00246970"/>
    <w:rsid w:val="00246BCF"/>
    <w:rsid w:val="00246D22"/>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0952"/>
    <w:rsid w:val="00260E68"/>
    <w:rsid w:val="00261AED"/>
    <w:rsid w:val="00264B9D"/>
    <w:rsid w:val="0026501C"/>
    <w:rsid w:val="002654BE"/>
    <w:rsid w:val="00265B8B"/>
    <w:rsid w:val="00266A7A"/>
    <w:rsid w:val="00266C15"/>
    <w:rsid w:val="00267143"/>
    <w:rsid w:val="00267827"/>
    <w:rsid w:val="00270147"/>
    <w:rsid w:val="0027043D"/>
    <w:rsid w:val="002707C2"/>
    <w:rsid w:val="00270F9D"/>
    <w:rsid w:val="00270FC2"/>
    <w:rsid w:val="00271890"/>
    <w:rsid w:val="00272A03"/>
    <w:rsid w:val="002738DF"/>
    <w:rsid w:val="002751E8"/>
    <w:rsid w:val="00275FCE"/>
    <w:rsid w:val="00276272"/>
    <w:rsid w:val="002764BF"/>
    <w:rsid w:val="00276C68"/>
    <w:rsid w:val="00281370"/>
    <w:rsid w:val="002819FC"/>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259"/>
    <w:rsid w:val="00292891"/>
    <w:rsid w:val="00292FD7"/>
    <w:rsid w:val="0029426C"/>
    <w:rsid w:val="00294843"/>
    <w:rsid w:val="00294B44"/>
    <w:rsid w:val="00296672"/>
    <w:rsid w:val="0029685E"/>
    <w:rsid w:val="00296A9C"/>
    <w:rsid w:val="0029798A"/>
    <w:rsid w:val="00297E0A"/>
    <w:rsid w:val="002A08C1"/>
    <w:rsid w:val="002A0EF1"/>
    <w:rsid w:val="002A1AAC"/>
    <w:rsid w:val="002A1C6C"/>
    <w:rsid w:val="002A2A8F"/>
    <w:rsid w:val="002A3076"/>
    <w:rsid w:val="002A348E"/>
    <w:rsid w:val="002A3827"/>
    <w:rsid w:val="002A3A8D"/>
    <w:rsid w:val="002A3E65"/>
    <w:rsid w:val="002A5649"/>
    <w:rsid w:val="002A6567"/>
    <w:rsid w:val="002A6E90"/>
    <w:rsid w:val="002B03EA"/>
    <w:rsid w:val="002B066E"/>
    <w:rsid w:val="002B26E7"/>
    <w:rsid w:val="002B3219"/>
    <w:rsid w:val="002B32CD"/>
    <w:rsid w:val="002B4B28"/>
    <w:rsid w:val="002B775C"/>
    <w:rsid w:val="002C0725"/>
    <w:rsid w:val="002C0886"/>
    <w:rsid w:val="002C1ED7"/>
    <w:rsid w:val="002C2577"/>
    <w:rsid w:val="002C2A99"/>
    <w:rsid w:val="002C2BF5"/>
    <w:rsid w:val="002C2DF2"/>
    <w:rsid w:val="002C37F8"/>
    <w:rsid w:val="002C6227"/>
    <w:rsid w:val="002C65A0"/>
    <w:rsid w:val="002C7503"/>
    <w:rsid w:val="002C7B11"/>
    <w:rsid w:val="002C7E6D"/>
    <w:rsid w:val="002D05DA"/>
    <w:rsid w:val="002D0AC4"/>
    <w:rsid w:val="002D0B7A"/>
    <w:rsid w:val="002D1676"/>
    <w:rsid w:val="002D171D"/>
    <w:rsid w:val="002D1BE3"/>
    <w:rsid w:val="002D2E71"/>
    <w:rsid w:val="002D3541"/>
    <w:rsid w:val="002D37D5"/>
    <w:rsid w:val="002D4C0D"/>
    <w:rsid w:val="002D4DD2"/>
    <w:rsid w:val="002D5339"/>
    <w:rsid w:val="002D6355"/>
    <w:rsid w:val="002D6962"/>
    <w:rsid w:val="002D7530"/>
    <w:rsid w:val="002E00AD"/>
    <w:rsid w:val="002E1311"/>
    <w:rsid w:val="002E1F0D"/>
    <w:rsid w:val="002E3527"/>
    <w:rsid w:val="002E4C10"/>
    <w:rsid w:val="002E5A0B"/>
    <w:rsid w:val="002E6CBF"/>
    <w:rsid w:val="002E7AF0"/>
    <w:rsid w:val="002E7B8F"/>
    <w:rsid w:val="002F03E5"/>
    <w:rsid w:val="002F0EC1"/>
    <w:rsid w:val="002F1F6E"/>
    <w:rsid w:val="002F4F08"/>
    <w:rsid w:val="002F59B6"/>
    <w:rsid w:val="002F5CB2"/>
    <w:rsid w:val="002F68AC"/>
    <w:rsid w:val="002F7204"/>
    <w:rsid w:val="002F79C5"/>
    <w:rsid w:val="002F7CE5"/>
    <w:rsid w:val="00300235"/>
    <w:rsid w:val="003006A2"/>
    <w:rsid w:val="00300864"/>
    <w:rsid w:val="00300E3D"/>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2F21"/>
    <w:rsid w:val="00314711"/>
    <w:rsid w:val="0031499A"/>
    <w:rsid w:val="00314AA1"/>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06C6"/>
    <w:rsid w:val="00331A94"/>
    <w:rsid w:val="00331AAB"/>
    <w:rsid w:val="00331D82"/>
    <w:rsid w:val="00331ED7"/>
    <w:rsid w:val="0033210E"/>
    <w:rsid w:val="0033463A"/>
    <w:rsid w:val="00335301"/>
    <w:rsid w:val="0033559E"/>
    <w:rsid w:val="00335A57"/>
    <w:rsid w:val="00335AA9"/>
    <w:rsid w:val="00335CEA"/>
    <w:rsid w:val="0033698F"/>
    <w:rsid w:val="00337279"/>
    <w:rsid w:val="0033784A"/>
    <w:rsid w:val="00340A8C"/>
    <w:rsid w:val="00341C92"/>
    <w:rsid w:val="00341E67"/>
    <w:rsid w:val="003424F1"/>
    <w:rsid w:val="00342B15"/>
    <w:rsid w:val="00343612"/>
    <w:rsid w:val="00343A83"/>
    <w:rsid w:val="003464F3"/>
    <w:rsid w:val="00346A1D"/>
    <w:rsid w:val="00347BE1"/>
    <w:rsid w:val="00347D65"/>
    <w:rsid w:val="003511C5"/>
    <w:rsid w:val="0035120C"/>
    <w:rsid w:val="00351740"/>
    <w:rsid w:val="003519A2"/>
    <w:rsid w:val="00351D9C"/>
    <w:rsid w:val="003544C0"/>
    <w:rsid w:val="00357686"/>
    <w:rsid w:val="00357EA1"/>
    <w:rsid w:val="003602BC"/>
    <w:rsid w:val="00361789"/>
    <w:rsid w:val="00363FAF"/>
    <w:rsid w:val="00364580"/>
    <w:rsid w:val="003646F6"/>
    <w:rsid w:val="00365720"/>
    <w:rsid w:val="003663AD"/>
    <w:rsid w:val="003664E3"/>
    <w:rsid w:val="00366F18"/>
    <w:rsid w:val="00367FCD"/>
    <w:rsid w:val="003704AE"/>
    <w:rsid w:val="0037149C"/>
    <w:rsid w:val="00371A65"/>
    <w:rsid w:val="00372882"/>
    <w:rsid w:val="00373275"/>
    <w:rsid w:val="00373E0C"/>
    <w:rsid w:val="00374A97"/>
    <w:rsid w:val="00374E87"/>
    <w:rsid w:val="00375072"/>
    <w:rsid w:val="00375352"/>
    <w:rsid w:val="00376231"/>
    <w:rsid w:val="00376D46"/>
    <w:rsid w:val="00376D57"/>
    <w:rsid w:val="003802A5"/>
    <w:rsid w:val="00385062"/>
    <w:rsid w:val="003851DE"/>
    <w:rsid w:val="0038560E"/>
    <w:rsid w:val="003859D2"/>
    <w:rsid w:val="00386B4A"/>
    <w:rsid w:val="0038710C"/>
    <w:rsid w:val="003903B6"/>
    <w:rsid w:val="00392120"/>
    <w:rsid w:val="003928B7"/>
    <w:rsid w:val="00392BD7"/>
    <w:rsid w:val="0039305E"/>
    <w:rsid w:val="003937FA"/>
    <w:rsid w:val="00393F0F"/>
    <w:rsid w:val="00394015"/>
    <w:rsid w:val="00395795"/>
    <w:rsid w:val="003959B6"/>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586E"/>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533E"/>
    <w:rsid w:val="003E655A"/>
    <w:rsid w:val="003E70D5"/>
    <w:rsid w:val="003F1AA4"/>
    <w:rsid w:val="003F1D57"/>
    <w:rsid w:val="003F22D3"/>
    <w:rsid w:val="003F271E"/>
    <w:rsid w:val="003F27D6"/>
    <w:rsid w:val="003F29A4"/>
    <w:rsid w:val="003F31A9"/>
    <w:rsid w:val="003F3522"/>
    <w:rsid w:val="003F4805"/>
    <w:rsid w:val="003F4956"/>
    <w:rsid w:val="00400A81"/>
    <w:rsid w:val="00401607"/>
    <w:rsid w:val="00402A62"/>
    <w:rsid w:val="0040310C"/>
    <w:rsid w:val="00404650"/>
    <w:rsid w:val="004052B7"/>
    <w:rsid w:val="0040604D"/>
    <w:rsid w:val="0040726C"/>
    <w:rsid w:val="00407358"/>
    <w:rsid w:val="004109DD"/>
    <w:rsid w:val="00410B8E"/>
    <w:rsid w:val="004111C9"/>
    <w:rsid w:val="004118DB"/>
    <w:rsid w:val="0041342A"/>
    <w:rsid w:val="00413C85"/>
    <w:rsid w:val="0041426F"/>
    <w:rsid w:val="00414593"/>
    <w:rsid w:val="00414652"/>
    <w:rsid w:val="00416233"/>
    <w:rsid w:val="0041679A"/>
    <w:rsid w:val="00416DCC"/>
    <w:rsid w:val="0041701F"/>
    <w:rsid w:val="00420758"/>
    <w:rsid w:val="00421990"/>
    <w:rsid w:val="0042283E"/>
    <w:rsid w:val="00423806"/>
    <w:rsid w:val="00423D40"/>
    <w:rsid w:val="0042423E"/>
    <w:rsid w:val="004248BD"/>
    <w:rsid w:val="0042638D"/>
    <w:rsid w:val="00427770"/>
    <w:rsid w:val="00427B53"/>
    <w:rsid w:val="00427BCB"/>
    <w:rsid w:val="004300B0"/>
    <w:rsid w:val="004303A7"/>
    <w:rsid w:val="00430724"/>
    <w:rsid w:val="0043098E"/>
    <w:rsid w:val="00430A25"/>
    <w:rsid w:val="00432535"/>
    <w:rsid w:val="00432A3E"/>
    <w:rsid w:val="0043323C"/>
    <w:rsid w:val="00434287"/>
    <w:rsid w:val="00435F6F"/>
    <w:rsid w:val="00436861"/>
    <w:rsid w:val="004404C1"/>
    <w:rsid w:val="00440B86"/>
    <w:rsid w:val="004410E5"/>
    <w:rsid w:val="00442039"/>
    <w:rsid w:val="00442327"/>
    <w:rsid w:val="00442E67"/>
    <w:rsid w:val="00445029"/>
    <w:rsid w:val="00445B7D"/>
    <w:rsid w:val="00447030"/>
    <w:rsid w:val="00447175"/>
    <w:rsid w:val="004476B5"/>
    <w:rsid w:val="00447883"/>
    <w:rsid w:val="00447B26"/>
    <w:rsid w:val="0045079A"/>
    <w:rsid w:val="00450FE2"/>
    <w:rsid w:val="00452373"/>
    <w:rsid w:val="004523D5"/>
    <w:rsid w:val="00452B2B"/>
    <w:rsid w:val="00454641"/>
    <w:rsid w:val="0045548B"/>
    <w:rsid w:val="00456579"/>
    <w:rsid w:val="004567D2"/>
    <w:rsid w:val="0045684C"/>
    <w:rsid w:val="0045784B"/>
    <w:rsid w:val="00457B36"/>
    <w:rsid w:val="0046022D"/>
    <w:rsid w:val="0046097E"/>
    <w:rsid w:val="004628F8"/>
    <w:rsid w:val="00462ABE"/>
    <w:rsid w:val="00463423"/>
    <w:rsid w:val="0046428C"/>
    <w:rsid w:val="0046589A"/>
    <w:rsid w:val="00465A3E"/>
    <w:rsid w:val="00465BDE"/>
    <w:rsid w:val="00466C09"/>
    <w:rsid w:val="00471F05"/>
    <w:rsid w:val="00473CB8"/>
    <w:rsid w:val="00474939"/>
    <w:rsid w:val="004755B9"/>
    <w:rsid w:val="004768EB"/>
    <w:rsid w:val="00477025"/>
    <w:rsid w:val="00481847"/>
    <w:rsid w:val="00481C30"/>
    <w:rsid w:val="00482C21"/>
    <w:rsid w:val="00482C2C"/>
    <w:rsid w:val="00483FA3"/>
    <w:rsid w:val="0048491B"/>
    <w:rsid w:val="00484A5E"/>
    <w:rsid w:val="00484B05"/>
    <w:rsid w:val="00485BB4"/>
    <w:rsid w:val="00485F82"/>
    <w:rsid w:val="0048607A"/>
    <w:rsid w:val="004877C7"/>
    <w:rsid w:val="00487901"/>
    <w:rsid w:val="00490C0D"/>
    <w:rsid w:val="00490FE2"/>
    <w:rsid w:val="00492264"/>
    <w:rsid w:val="00492CA0"/>
    <w:rsid w:val="00493268"/>
    <w:rsid w:val="00493EB8"/>
    <w:rsid w:val="00494C15"/>
    <w:rsid w:val="00496AA9"/>
    <w:rsid w:val="004972D4"/>
    <w:rsid w:val="004A0D8E"/>
    <w:rsid w:val="004A3451"/>
    <w:rsid w:val="004A4602"/>
    <w:rsid w:val="004A4EFC"/>
    <w:rsid w:val="004A5295"/>
    <w:rsid w:val="004A691F"/>
    <w:rsid w:val="004A78D0"/>
    <w:rsid w:val="004A7C44"/>
    <w:rsid w:val="004A7C6E"/>
    <w:rsid w:val="004B074A"/>
    <w:rsid w:val="004B1144"/>
    <w:rsid w:val="004B26ED"/>
    <w:rsid w:val="004B274D"/>
    <w:rsid w:val="004B2983"/>
    <w:rsid w:val="004B2A0F"/>
    <w:rsid w:val="004B40BA"/>
    <w:rsid w:val="004B5380"/>
    <w:rsid w:val="004B58EE"/>
    <w:rsid w:val="004B5B9F"/>
    <w:rsid w:val="004B5E8F"/>
    <w:rsid w:val="004B5F37"/>
    <w:rsid w:val="004B647F"/>
    <w:rsid w:val="004B6CDD"/>
    <w:rsid w:val="004B7581"/>
    <w:rsid w:val="004C06B4"/>
    <w:rsid w:val="004C1647"/>
    <w:rsid w:val="004C23F0"/>
    <w:rsid w:val="004C3AA9"/>
    <w:rsid w:val="004C4126"/>
    <w:rsid w:val="004C4513"/>
    <w:rsid w:val="004C4C19"/>
    <w:rsid w:val="004C4DF9"/>
    <w:rsid w:val="004C5F39"/>
    <w:rsid w:val="004C5FD1"/>
    <w:rsid w:val="004C6193"/>
    <w:rsid w:val="004C6212"/>
    <w:rsid w:val="004C76A5"/>
    <w:rsid w:val="004D0223"/>
    <w:rsid w:val="004D23C5"/>
    <w:rsid w:val="004D27EB"/>
    <w:rsid w:val="004D330E"/>
    <w:rsid w:val="004D51DE"/>
    <w:rsid w:val="004D568A"/>
    <w:rsid w:val="004D707B"/>
    <w:rsid w:val="004D7191"/>
    <w:rsid w:val="004D7581"/>
    <w:rsid w:val="004E0EC3"/>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520"/>
    <w:rsid w:val="005066F6"/>
    <w:rsid w:val="00506C23"/>
    <w:rsid w:val="00506F18"/>
    <w:rsid w:val="00507428"/>
    <w:rsid w:val="005077D1"/>
    <w:rsid w:val="00510AF3"/>
    <w:rsid w:val="0051183F"/>
    <w:rsid w:val="00512869"/>
    <w:rsid w:val="0051392F"/>
    <w:rsid w:val="005139D4"/>
    <w:rsid w:val="005154B3"/>
    <w:rsid w:val="00515513"/>
    <w:rsid w:val="00515601"/>
    <w:rsid w:val="005175C9"/>
    <w:rsid w:val="0052166C"/>
    <w:rsid w:val="00522166"/>
    <w:rsid w:val="00522911"/>
    <w:rsid w:val="0052316C"/>
    <w:rsid w:val="00523495"/>
    <w:rsid w:val="005243D6"/>
    <w:rsid w:val="005251E5"/>
    <w:rsid w:val="00525371"/>
    <w:rsid w:val="00525BAA"/>
    <w:rsid w:val="005307BA"/>
    <w:rsid w:val="00531F91"/>
    <w:rsid w:val="005322BB"/>
    <w:rsid w:val="00532B56"/>
    <w:rsid w:val="00533243"/>
    <w:rsid w:val="00533590"/>
    <w:rsid w:val="00533D5E"/>
    <w:rsid w:val="00534238"/>
    <w:rsid w:val="0053474A"/>
    <w:rsid w:val="00534C1A"/>
    <w:rsid w:val="00536190"/>
    <w:rsid w:val="005363CC"/>
    <w:rsid w:val="00537E7C"/>
    <w:rsid w:val="005412DB"/>
    <w:rsid w:val="00542ACE"/>
    <w:rsid w:val="00542EBF"/>
    <w:rsid w:val="00543136"/>
    <w:rsid w:val="00543F2C"/>
    <w:rsid w:val="00544213"/>
    <w:rsid w:val="00546359"/>
    <w:rsid w:val="005465D2"/>
    <w:rsid w:val="00546C55"/>
    <w:rsid w:val="0054795B"/>
    <w:rsid w:val="00547EBF"/>
    <w:rsid w:val="0055109B"/>
    <w:rsid w:val="00551209"/>
    <w:rsid w:val="00551756"/>
    <w:rsid w:val="00553DDA"/>
    <w:rsid w:val="00554398"/>
    <w:rsid w:val="00554D2C"/>
    <w:rsid w:val="005550A0"/>
    <w:rsid w:val="005552B5"/>
    <w:rsid w:val="0055608C"/>
    <w:rsid w:val="00560D61"/>
    <w:rsid w:val="0056293E"/>
    <w:rsid w:val="005632B1"/>
    <w:rsid w:val="00563932"/>
    <w:rsid w:val="0056546B"/>
    <w:rsid w:val="00565870"/>
    <w:rsid w:val="00565A8A"/>
    <w:rsid w:val="0056772B"/>
    <w:rsid w:val="005713C5"/>
    <w:rsid w:val="00572526"/>
    <w:rsid w:val="005725BA"/>
    <w:rsid w:val="005726D3"/>
    <w:rsid w:val="0057281A"/>
    <w:rsid w:val="00574E79"/>
    <w:rsid w:val="00576123"/>
    <w:rsid w:val="00576A19"/>
    <w:rsid w:val="005810D8"/>
    <w:rsid w:val="005814F7"/>
    <w:rsid w:val="00581531"/>
    <w:rsid w:val="005817CC"/>
    <w:rsid w:val="0058290B"/>
    <w:rsid w:val="00582913"/>
    <w:rsid w:val="005834DC"/>
    <w:rsid w:val="00584282"/>
    <w:rsid w:val="0058435E"/>
    <w:rsid w:val="0058478D"/>
    <w:rsid w:val="00584FC1"/>
    <w:rsid w:val="0058504B"/>
    <w:rsid w:val="00585DD2"/>
    <w:rsid w:val="005868DE"/>
    <w:rsid w:val="00586E2F"/>
    <w:rsid w:val="0058737B"/>
    <w:rsid w:val="005900A9"/>
    <w:rsid w:val="005906AF"/>
    <w:rsid w:val="00592C55"/>
    <w:rsid w:val="005932D8"/>
    <w:rsid w:val="00593358"/>
    <w:rsid w:val="0059456F"/>
    <w:rsid w:val="005952E6"/>
    <w:rsid w:val="00596A8E"/>
    <w:rsid w:val="0059734B"/>
    <w:rsid w:val="005A00A3"/>
    <w:rsid w:val="005A0A77"/>
    <w:rsid w:val="005A10E6"/>
    <w:rsid w:val="005A126B"/>
    <w:rsid w:val="005A1689"/>
    <w:rsid w:val="005A1DA7"/>
    <w:rsid w:val="005A234A"/>
    <w:rsid w:val="005A2C64"/>
    <w:rsid w:val="005A3969"/>
    <w:rsid w:val="005A485D"/>
    <w:rsid w:val="005A51AE"/>
    <w:rsid w:val="005A5E2F"/>
    <w:rsid w:val="005A6DEE"/>
    <w:rsid w:val="005A6F66"/>
    <w:rsid w:val="005A760D"/>
    <w:rsid w:val="005A7828"/>
    <w:rsid w:val="005A78B6"/>
    <w:rsid w:val="005B0173"/>
    <w:rsid w:val="005B0295"/>
    <w:rsid w:val="005B1CE4"/>
    <w:rsid w:val="005B2284"/>
    <w:rsid w:val="005B3B95"/>
    <w:rsid w:val="005B499A"/>
    <w:rsid w:val="005B4CD1"/>
    <w:rsid w:val="005B5638"/>
    <w:rsid w:val="005B581F"/>
    <w:rsid w:val="005B61A6"/>
    <w:rsid w:val="005B7483"/>
    <w:rsid w:val="005B74A2"/>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036"/>
    <w:rsid w:val="005E6A4B"/>
    <w:rsid w:val="005E6AB9"/>
    <w:rsid w:val="005E719D"/>
    <w:rsid w:val="005E7A0F"/>
    <w:rsid w:val="005F0B12"/>
    <w:rsid w:val="005F232E"/>
    <w:rsid w:val="005F3510"/>
    <w:rsid w:val="005F3F16"/>
    <w:rsid w:val="005F405A"/>
    <w:rsid w:val="005F450D"/>
    <w:rsid w:val="005F49EA"/>
    <w:rsid w:val="005F4C7C"/>
    <w:rsid w:val="005F5EB4"/>
    <w:rsid w:val="005F62C0"/>
    <w:rsid w:val="005F7940"/>
    <w:rsid w:val="00602A00"/>
    <w:rsid w:val="00603ACF"/>
    <w:rsid w:val="00604ACC"/>
    <w:rsid w:val="00606A29"/>
    <w:rsid w:val="00606B5F"/>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27EB"/>
    <w:rsid w:val="00623700"/>
    <w:rsid w:val="00623D32"/>
    <w:rsid w:val="00624D6C"/>
    <w:rsid w:val="00625AFF"/>
    <w:rsid w:val="00625E4F"/>
    <w:rsid w:val="00627873"/>
    <w:rsid w:val="006311B3"/>
    <w:rsid w:val="00632ADC"/>
    <w:rsid w:val="006339B3"/>
    <w:rsid w:val="00634875"/>
    <w:rsid w:val="00634C27"/>
    <w:rsid w:val="006352F1"/>
    <w:rsid w:val="0063734C"/>
    <w:rsid w:val="006378F3"/>
    <w:rsid w:val="0064010D"/>
    <w:rsid w:val="00640BB1"/>
    <w:rsid w:val="0064300B"/>
    <w:rsid w:val="00643972"/>
    <w:rsid w:val="00644D37"/>
    <w:rsid w:val="006453BC"/>
    <w:rsid w:val="00645816"/>
    <w:rsid w:val="00645964"/>
    <w:rsid w:val="006464FC"/>
    <w:rsid w:val="00646F0B"/>
    <w:rsid w:val="00647CDA"/>
    <w:rsid w:val="00650043"/>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28B"/>
    <w:rsid w:val="006726D9"/>
    <w:rsid w:val="006732BC"/>
    <w:rsid w:val="006734FD"/>
    <w:rsid w:val="00673541"/>
    <w:rsid w:val="00673547"/>
    <w:rsid w:val="00674E02"/>
    <w:rsid w:val="006751D5"/>
    <w:rsid w:val="006771BF"/>
    <w:rsid w:val="006772DA"/>
    <w:rsid w:val="00677EA2"/>
    <w:rsid w:val="00680B91"/>
    <w:rsid w:val="0068167A"/>
    <w:rsid w:val="006817A7"/>
    <w:rsid w:val="006835A0"/>
    <w:rsid w:val="0068369A"/>
    <w:rsid w:val="00683A5E"/>
    <w:rsid w:val="006853C9"/>
    <w:rsid w:val="006903F0"/>
    <w:rsid w:val="006904A9"/>
    <w:rsid w:val="00690C64"/>
    <w:rsid w:val="00691F13"/>
    <w:rsid w:val="00694410"/>
    <w:rsid w:val="006947C4"/>
    <w:rsid w:val="00694DB9"/>
    <w:rsid w:val="00694E34"/>
    <w:rsid w:val="006952D6"/>
    <w:rsid w:val="0069595E"/>
    <w:rsid w:val="0069661C"/>
    <w:rsid w:val="006966C0"/>
    <w:rsid w:val="00696782"/>
    <w:rsid w:val="00696973"/>
    <w:rsid w:val="00696C60"/>
    <w:rsid w:val="006A1272"/>
    <w:rsid w:val="006A26AB"/>
    <w:rsid w:val="006A28DC"/>
    <w:rsid w:val="006A3C9A"/>
    <w:rsid w:val="006A4E98"/>
    <w:rsid w:val="006A5200"/>
    <w:rsid w:val="006A74E1"/>
    <w:rsid w:val="006A7618"/>
    <w:rsid w:val="006B067A"/>
    <w:rsid w:val="006B0B7D"/>
    <w:rsid w:val="006B22F1"/>
    <w:rsid w:val="006B33F2"/>
    <w:rsid w:val="006B3420"/>
    <w:rsid w:val="006B3A9B"/>
    <w:rsid w:val="006B3AFB"/>
    <w:rsid w:val="006B4835"/>
    <w:rsid w:val="006B4EFA"/>
    <w:rsid w:val="006B508A"/>
    <w:rsid w:val="006B517F"/>
    <w:rsid w:val="006B5512"/>
    <w:rsid w:val="006B56B8"/>
    <w:rsid w:val="006B5976"/>
    <w:rsid w:val="006B7407"/>
    <w:rsid w:val="006B7B37"/>
    <w:rsid w:val="006C2D33"/>
    <w:rsid w:val="006C3B62"/>
    <w:rsid w:val="006C4463"/>
    <w:rsid w:val="006C4BBF"/>
    <w:rsid w:val="006C5ACD"/>
    <w:rsid w:val="006C5D32"/>
    <w:rsid w:val="006C619B"/>
    <w:rsid w:val="006C70E0"/>
    <w:rsid w:val="006D0724"/>
    <w:rsid w:val="006D1BD0"/>
    <w:rsid w:val="006D1FEA"/>
    <w:rsid w:val="006D242D"/>
    <w:rsid w:val="006D2BC5"/>
    <w:rsid w:val="006D2C40"/>
    <w:rsid w:val="006D33AE"/>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1C31"/>
    <w:rsid w:val="006F2BEE"/>
    <w:rsid w:val="006F39DE"/>
    <w:rsid w:val="006F3B67"/>
    <w:rsid w:val="006F3C96"/>
    <w:rsid w:val="006F43EB"/>
    <w:rsid w:val="006F47D7"/>
    <w:rsid w:val="006F4D46"/>
    <w:rsid w:val="006F4DD5"/>
    <w:rsid w:val="006F4F81"/>
    <w:rsid w:val="006F652A"/>
    <w:rsid w:val="006F7E30"/>
    <w:rsid w:val="0070078D"/>
    <w:rsid w:val="00700E89"/>
    <w:rsid w:val="007012C9"/>
    <w:rsid w:val="00702385"/>
    <w:rsid w:val="00702438"/>
    <w:rsid w:val="0070387E"/>
    <w:rsid w:val="00704912"/>
    <w:rsid w:val="00705E52"/>
    <w:rsid w:val="00706293"/>
    <w:rsid w:val="00706EB8"/>
    <w:rsid w:val="00707968"/>
    <w:rsid w:val="00710097"/>
    <w:rsid w:val="007100BA"/>
    <w:rsid w:val="007121B0"/>
    <w:rsid w:val="007121E7"/>
    <w:rsid w:val="00712920"/>
    <w:rsid w:val="00712CA4"/>
    <w:rsid w:val="00712D83"/>
    <w:rsid w:val="00713976"/>
    <w:rsid w:val="00713F0F"/>
    <w:rsid w:val="00713FF6"/>
    <w:rsid w:val="00714F5A"/>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4C"/>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3F6C"/>
    <w:rsid w:val="007842FE"/>
    <w:rsid w:val="0078526F"/>
    <w:rsid w:val="007854FC"/>
    <w:rsid w:val="007866CA"/>
    <w:rsid w:val="00786E67"/>
    <w:rsid w:val="00786F8D"/>
    <w:rsid w:val="00786FD6"/>
    <w:rsid w:val="00787D12"/>
    <w:rsid w:val="00787DA4"/>
    <w:rsid w:val="00787E79"/>
    <w:rsid w:val="00793DCB"/>
    <w:rsid w:val="00793F23"/>
    <w:rsid w:val="0079553A"/>
    <w:rsid w:val="007957FF"/>
    <w:rsid w:val="00795929"/>
    <w:rsid w:val="0079754C"/>
    <w:rsid w:val="00797D86"/>
    <w:rsid w:val="00797D9E"/>
    <w:rsid w:val="007A01A7"/>
    <w:rsid w:val="007A0737"/>
    <w:rsid w:val="007A17F1"/>
    <w:rsid w:val="007A283E"/>
    <w:rsid w:val="007A28F6"/>
    <w:rsid w:val="007A4C65"/>
    <w:rsid w:val="007A4D6D"/>
    <w:rsid w:val="007A5A87"/>
    <w:rsid w:val="007A5AE9"/>
    <w:rsid w:val="007A7185"/>
    <w:rsid w:val="007A74DD"/>
    <w:rsid w:val="007B1B9D"/>
    <w:rsid w:val="007B2DBF"/>
    <w:rsid w:val="007B3245"/>
    <w:rsid w:val="007B3A05"/>
    <w:rsid w:val="007B6D10"/>
    <w:rsid w:val="007B7521"/>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C7360"/>
    <w:rsid w:val="007C7545"/>
    <w:rsid w:val="007D0018"/>
    <w:rsid w:val="007D092B"/>
    <w:rsid w:val="007D0C8A"/>
    <w:rsid w:val="007D13AE"/>
    <w:rsid w:val="007D1C65"/>
    <w:rsid w:val="007D2B12"/>
    <w:rsid w:val="007D2CE1"/>
    <w:rsid w:val="007D4886"/>
    <w:rsid w:val="007D6087"/>
    <w:rsid w:val="007D695B"/>
    <w:rsid w:val="007D6FD0"/>
    <w:rsid w:val="007D703A"/>
    <w:rsid w:val="007D706A"/>
    <w:rsid w:val="007D7908"/>
    <w:rsid w:val="007D7C2B"/>
    <w:rsid w:val="007E19B3"/>
    <w:rsid w:val="007E33C4"/>
    <w:rsid w:val="007E39A8"/>
    <w:rsid w:val="007E411B"/>
    <w:rsid w:val="007E483E"/>
    <w:rsid w:val="007E4883"/>
    <w:rsid w:val="007E55FC"/>
    <w:rsid w:val="007E5CD4"/>
    <w:rsid w:val="007E60BE"/>
    <w:rsid w:val="007F0F29"/>
    <w:rsid w:val="007F1D2D"/>
    <w:rsid w:val="007F25C0"/>
    <w:rsid w:val="007F2AED"/>
    <w:rsid w:val="007F30B7"/>
    <w:rsid w:val="007F3B80"/>
    <w:rsid w:val="007F477E"/>
    <w:rsid w:val="007F4C57"/>
    <w:rsid w:val="007F594C"/>
    <w:rsid w:val="008009DA"/>
    <w:rsid w:val="00801F01"/>
    <w:rsid w:val="008032BA"/>
    <w:rsid w:val="00803585"/>
    <w:rsid w:val="0080387F"/>
    <w:rsid w:val="0080556E"/>
    <w:rsid w:val="008057B9"/>
    <w:rsid w:val="00805FDA"/>
    <w:rsid w:val="008061CA"/>
    <w:rsid w:val="00806FE2"/>
    <w:rsid w:val="008071AF"/>
    <w:rsid w:val="00807684"/>
    <w:rsid w:val="008101B4"/>
    <w:rsid w:val="0081035E"/>
    <w:rsid w:val="00811D56"/>
    <w:rsid w:val="00812992"/>
    <w:rsid w:val="0081410B"/>
    <w:rsid w:val="008171DC"/>
    <w:rsid w:val="00820323"/>
    <w:rsid w:val="008206AC"/>
    <w:rsid w:val="0082294C"/>
    <w:rsid w:val="0082328C"/>
    <w:rsid w:val="008267C9"/>
    <w:rsid w:val="00826EF4"/>
    <w:rsid w:val="00827154"/>
    <w:rsid w:val="008274F4"/>
    <w:rsid w:val="00827EAE"/>
    <w:rsid w:val="008313E7"/>
    <w:rsid w:val="008315A9"/>
    <w:rsid w:val="0083172F"/>
    <w:rsid w:val="00833C01"/>
    <w:rsid w:val="0083412E"/>
    <w:rsid w:val="00834ABB"/>
    <w:rsid w:val="00834C15"/>
    <w:rsid w:val="00835CF8"/>
    <w:rsid w:val="008361D5"/>
    <w:rsid w:val="0083632F"/>
    <w:rsid w:val="008363C3"/>
    <w:rsid w:val="008371AD"/>
    <w:rsid w:val="008379C5"/>
    <w:rsid w:val="0084209C"/>
    <w:rsid w:val="008423D6"/>
    <w:rsid w:val="008439B8"/>
    <w:rsid w:val="00845E06"/>
    <w:rsid w:val="00847683"/>
    <w:rsid w:val="00847905"/>
    <w:rsid w:val="00847916"/>
    <w:rsid w:val="008508CA"/>
    <w:rsid w:val="008529D9"/>
    <w:rsid w:val="008536BF"/>
    <w:rsid w:val="00853C4D"/>
    <w:rsid w:val="00854B36"/>
    <w:rsid w:val="00854BE0"/>
    <w:rsid w:val="00855843"/>
    <w:rsid w:val="008566A0"/>
    <w:rsid w:val="00856C56"/>
    <w:rsid w:val="00856ED1"/>
    <w:rsid w:val="008576F8"/>
    <w:rsid w:val="00860AA6"/>
    <w:rsid w:val="00860C93"/>
    <w:rsid w:val="00861FA2"/>
    <w:rsid w:val="008629D2"/>
    <w:rsid w:val="00862C24"/>
    <w:rsid w:val="0086326E"/>
    <w:rsid w:val="0086466A"/>
    <w:rsid w:val="00864AEB"/>
    <w:rsid w:val="00865317"/>
    <w:rsid w:val="0086590A"/>
    <w:rsid w:val="00865A1A"/>
    <w:rsid w:val="00871133"/>
    <w:rsid w:val="0087116C"/>
    <w:rsid w:val="0087124B"/>
    <w:rsid w:val="008724E9"/>
    <w:rsid w:val="00872C62"/>
    <w:rsid w:val="00873FD0"/>
    <w:rsid w:val="00874708"/>
    <w:rsid w:val="00874B8C"/>
    <w:rsid w:val="00874ECD"/>
    <w:rsid w:val="00875039"/>
    <w:rsid w:val="0087567E"/>
    <w:rsid w:val="0087596D"/>
    <w:rsid w:val="00875A8B"/>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39B1"/>
    <w:rsid w:val="0088469E"/>
    <w:rsid w:val="00884DF8"/>
    <w:rsid w:val="00884ED4"/>
    <w:rsid w:val="00885002"/>
    <w:rsid w:val="008850A2"/>
    <w:rsid w:val="00885BE2"/>
    <w:rsid w:val="00887EEB"/>
    <w:rsid w:val="00892093"/>
    <w:rsid w:val="0089244E"/>
    <w:rsid w:val="00892A60"/>
    <w:rsid w:val="00892E51"/>
    <w:rsid w:val="008930EA"/>
    <w:rsid w:val="00893F94"/>
    <w:rsid w:val="008963C8"/>
    <w:rsid w:val="008968D4"/>
    <w:rsid w:val="008A0A60"/>
    <w:rsid w:val="008A0BA6"/>
    <w:rsid w:val="008A113F"/>
    <w:rsid w:val="008A2438"/>
    <w:rsid w:val="008A250A"/>
    <w:rsid w:val="008A2677"/>
    <w:rsid w:val="008A3B4C"/>
    <w:rsid w:val="008A40F0"/>
    <w:rsid w:val="008A60A3"/>
    <w:rsid w:val="008A7029"/>
    <w:rsid w:val="008A706E"/>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2E76"/>
    <w:rsid w:val="008F3D23"/>
    <w:rsid w:val="008F4689"/>
    <w:rsid w:val="008F5833"/>
    <w:rsid w:val="008F5F8A"/>
    <w:rsid w:val="0090038C"/>
    <w:rsid w:val="0090072A"/>
    <w:rsid w:val="0090083F"/>
    <w:rsid w:val="00901801"/>
    <w:rsid w:val="0090205C"/>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2DE4"/>
    <w:rsid w:val="0091396A"/>
    <w:rsid w:val="00914CA1"/>
    <w:rsid w:val="0091506F"/>
    <w:rsid w:val="00915AE8"/>
    <w:rsid w:val="00917B2F"/>
    <w:rsid w:val="00920154"/>
    <w:rsid w:val="0092271F"/>
    <w:rsid w:val="0092495D"/>
    <w:rsid w:val="00924D0B"/>
    <w:rsid w:val="00926ACE"/>
    <w:rsid w:val="00926B96"/>
    <w:rsid w:val="009270EF"/>
    <w:rsid w:val="00930890"/>
    <w:rsid w:val="009308BB"/>
    <w:rsid w:val="0093132E"/>
    <w:rsid w:val="009314A6"/>
    <w:rsid w:val="00931733"/>
    <w:rsid w:val="009320B8"/>
    <w:rsid w:val="00933078"/>
    <w:rsid w:val="00933B1B"/>
    <w:rsid w:val="00934B87"/>
    <w:rsid w:val="0093583F"/>
    <w:rsid w:val="0093676D"/>
    <w:rsid w:val="0093745F"/>
    <w:rsid w:val="009401DE"/>
    <w:rsid w:val="00940B05"/>
    <w:rsid w:val="00943223"/>
    <w:rsid w:val="00945A76"/>
    <w:rsid w:val="00946470"/>
    <w:rsid w:val="009475DB"/>
    <w:rsid w:val="00950EA1"/>
    <w:rsid w:val="009512B7"/>
    <w:rsid w:val="00952F32"/>
    <w:rsid w:val="009536B7"/>
    <w:rsid w:val="009538A7"/>
    <w:rsid w:val="00955F5E"/>
    <w:rsid w:val="00956230"/>
    <w:rsid w:val="00961535"/>
    <w:rsid w:val="0096176B"/>
    <w:rsid w:val="00963C00"/>
    <w:rsid w:val="009640D6"/>
    <w:rsid w:val="009672CE"/>
    <w:rsid w:val="00967F7A"/>
    <w:rsid w:val="0097121D"/>
    <w:rsid w:val="009719DE"/>
    <w:rsid w:val="00972BF1"/>
    <w:rsid w:val="00974247"/>
    <w:rsid w:val="00975073"/>
    <w:rsid w:val="009760C7"/>
    <w:rsid w:val="009761E0"/>
    <w:rsid w:val="0097636A"/>
    <w:rsid w:val="00977713"/>
    <w:rsid w:val="00977A79"/>
    <w:rsid w:val="00977D86"/>
    <w:rsid w:val="00977F3E"/>
    <w:rsid w:val="00980CC3"/>
    <w:rsid w:val="0098176E"/>
    <w:rsid w:val="00982E3E"/>
    <w:rsid w:val="0098366E"/>
    <w:rsid w:val="00985025"/>
    <w:rsid w:val="00985FE2"/>
    <w:rsid w:val="009905B6"/>
    <w:rsid w:val="00992018"/>
    <w:rsid w:val="00993B64"/>
    <w:rsid w:val="00993D67"/>
    <w:rsid w:val="009946D6"/>
    <w:rsid w:val="009972DF"/>
    <w:rsid w:val="00997A11"/>
    <w:rsid w:val="00997CB4"/>
    <w:rsid w:val="00997E02"/>
    <w:rsid w:val="009A0990"/>
    <w:rsid w:val="009A236B"/>
    <w:rsid w:val="009A27EA"/>
    <w:rsid w:val="009A4BAB"/>
    <w:rsid w:val="009A58E1"/>
    <w:rsid w:val="009A6B21"/>
    <w:rsid w:val="009A6C90"/>
    <w:rsid w:val="009A701A"/>
    <w:rsid w:val="009B1760"/>
    <w:rsid w:val="009B1A8E"/>
    <w:rsid w:val="009B1CA6"/>
    <w:rsid w:val="009B2817"/>
    <w:rsid w:val="009B4B1A"/>
    <w:rsid w:val="009B4D1A"/>
    <w:rsid w:val="009B4EF3"/>
    <w:rsid w:val="009B571F"/>
    <w:rsid w:val="009B6E27"/>
    <w:rsid w:val="009C01EC"/>
    <w:rsid w:val="009C01F0"/>
    <w:rsid w:val="009C0328"/>
    <w:rsid w:val="009C043C"/>
    <w:rsid w:val="009C0560"/>
    <w:rsid w:val="009C0AB7"/>
    <w:rsid w:val="009C1045"/>
    <w:rsid w:val="009C1997"/>
    <w:rsid w:val="009C2160"/>
    <w:rsid w:val="009C31E7"/>
    <w:rsid w:val="009C3470"/>
    <w:rsid w:val="009C3AFA"/>
    <w:rsid w:val="009C3C15"/>
    <w:rsid w:val="009C54CB"/>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58"/>
    <w:rsid w:val="009E29A2"/>
    <w:rsid w:val="009E2B14"/>
    <w:rsid w:val="009E3555"/>
    <w:rsid w:val="009E690D"/>
    <w:rsid w:val="009E784A"/>
    <w:rsid w:val="009F060F"/>
    <w:rsid w:val="009F0BFD"/>
    <w:rsid w:val="009F0E73"/>
    <w:rsid w:val="009F0E7B"/>
    <w:rsid w:val="009F0EBC"/>
    <w:rsid w:val="009F12B3"/>
    <w:rsid w:val="009F1E7D"/>
    <w:rsid w:val="009F39F0"/>
    <w:rsid w:val="009F3BE0"/>
    <w:rsid w:val="009F53BB"/>
    <w:rsid w:val="009F6102"/>
    <w:rsid w:val="009F6D16"/>
    <w:rsid w:val="009F78A6"/>
    <w:rsid w:val="009F7B44"/>
    <w:rsid w:val="00A0136A"/>
    <w:rsid w:val="00A024C1"/>
    <w:rsid w:val="00A0258B"/>
    <w:rsid w:val="00A0311A"/>
    <w:rsid w:val="00A038C3"/>
    <w:rsid w:val="00A03E73"/>
    <w:rsid w:val="00A03EF4"/>
    <w:rsid w:val="00A04569"/>
    <w:rsid w:val="00A04FE0"/>
    <w:rsid w:val="00A051EE"/>
    <w:rsid w:val="00A05331"/>
    <w:rsid w:val="00A06A8B"/>
    <w:rsid w:val="00A071B4"/>
    <w:rsid w:val="00A071F3"/>
    <w:rsid w:val="00A07378"/>
    <w:rsid w:val="00A07D71"/>
    <w:rsid w:val="00A100BB"/>
    <w:rsid w:val="00A106A7"/>
    <w:rsid w:val="00A10B5E"/>
    <w:rsid w:val="00A10CAF"/>
    <w:rsid w:val="00A12793"/>
    <w:rsid w:val="00A129B6"/>
    <w:rsid w:val="00A1497D"/>
    <w:rsid w:val="00A14F32"/>
    <w:rsid w:val="00A165FB"/>
    <w:rsid w:val="00A166AF"/>
    <w:rsid w:val="00A203C1"/>
    <w:rsid w:val="00A2061B"/>
    <w:rsid w:val="00A22251"/>
    <w:rsid w:val="00A242D9"/>
    <w:rsid w:val="00A2466C"/>
    <w:rsid w:val="00A25DFA"/>
    <w:rsid w:val="00A2645E"/>
    <w:rsid w:val="00A26CFF"/>
    <w:rsid w:val="00A3140D"/>
    <w:rsid w:val="00A31510"/>
    <w:rsid w:val="00A315F7"/>
    <w:rsid w:val="00A31A6C"/>
    <w:rsid w:val="00A323E2"/>
    <w:rsid w:val="00A323F7"/>
    <w:rsid w:val="00A32455"/>
    <w:rsid w:val="00A32459"/>
    <w:rsid w:val="00A32679"/>
    <w:rsid w:val="00A35E4B"/>
    <w:rsid w:val="00A36065"/>
    <w:rsid w:val="00A375B5"/>
    <w:rsid w:val="00A427CD"/>
    <w:rsid w:val="00A44206"/>
    <w:rsid w:val="00A44237"/>
    <w:rsid w:val="00A44E2A"/>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2E8"/>
    <w:rsid w:val="00A66D3D"/>
    <w:rsid w:val="00A67EE6"/>
    <w:rsid w:val="00A70E32"/>
    <w:rsid w:val="00A719C3"/>
    <w:rsid w:val="00A72E19"/>
    <w:rsid w:val="00A738BD"/>
    <w:rsid w:val="00A7458E"/>
    <w:rsid w:val="00A756C0"/>
    <w:rsid w:val="00A76324"/>
    <w:rsid w:val="00A76CD6"/>
    <w:rsid w:val="00A76DE4"/>
    <w:rsid w:val="00A77E1F"/>
    <w:rsid w:val="00A8255E"/>
    <w:rsid w:val="00A83FFE"/>
    <w:rsid w:val="00A84A4F"/>
    <w:rsid w:val="00A84AC3"/>
    <w:rsid w:val="00A8517A"/>
    <w:rsid w:val="00A87B6F"/>
    <w:rsid w:val="00A87F45"/>
    <w:rsid w:val="00A90824"/>
    <w:rsid w:val="00A9182B"/>
    <w:rsid w:val="00A92176"/>
    <w:rsid w:val="00A923C7"/>
    <w:rsid w:val="00A94E2D"/>
    <w:rsid w:val="00A95DA8"/>
    <w:rsid w:val="00A9625A"/>
    <w:rsid w:val="00A9667F"/>
    <w:rsid w:val="00A96B2C"/>
    <w:rsid w:val="00A97130"/>
    <w:rsid w:val="00AA083A"/>
    <w:rsid w:val="00AA131D"/>
    <w:rsid w:val="00AA1D27"/>
    <w:rsid w:val="00AA1D99"/>
    <w:rsid w:val="00AA1E3D"/>
    <w:rsid w:val="00AA218F"/>
    <w:rsid w:val="00AA3DAD"/>
    <w:rsid w:val="00AA405D"/>
    <w:rsid w:val="00AA4F8F"/>
    <w:rsid w:val="00AA52DD"/>
    <w:rsid w:val="00AA6811"/>
    <w:rsid w:val="00AA6AC8"/>
    <w:rsid w:val="00AA793C"/>
    <w:rsid w:val="00AA7FD4"/>
    <w:rsid w:val="00AB025A"/>
    <w:rsid w:val="00AB071C"/>
    <w:rsid w:val="00AB14FE"/>
    <w:rsid w:val="00AB24A5"/>
    <w:rsid w:val="00AB2A7B"/>
    <w:rsid w:val="00AB2C88"/>
    <w:rsid w:val="00AB4070"/>
    <w:rsid w:val="00AB41B1"/>
    <w:rsid w:val="00AB4673"/>
    <w:rsid w:val="00AB47C6"/>
    <w:rsid w:val="00AB5C51"/>
    <w:rsid w:val="00AB6C42"/>
    <w:rsid w:val="00AB6F82"/>
    <w:rsid w:val="00AB6FE2"/>
    <w:rsid w:val="00AB76F3"/>
    <w:rsid w:val="00AB7856"/>
    <w:rsid w:val="00AC1EA8"/>
    <w:rsid w:val="00AC2085"/>
    <w:rsid w:val="00AC2298"/>
    <w:rsid w:val="00AC253D"/>
    <w:rsid w:val="00AC3823"/>
    <w:rsid w:val="00AC3DE6"/>
    <w:rsid w:val="00AC49EC"/>
    <w:rsid w:val="00AC56E0"/>
    <w:rsid w:val="00AC5F3F"/>
    <w:rsid w:val="00AD017F"/>
    <w:rsid w:val="00AD1C36"/>
    <w:rsid w:val="00AD1D54"/>
    <w:rsid w:val="00AD1DFB"/>
    <w:rsid w:val="00AD21D0"/>
    <w:rsid w:val="00AD36DC"/>
    <w:rsid w:val="00AD3F17"/>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8AD"/>
    <w:rsid w:val="00B00946"/>
    <w:rsid w:val="00B02166"/>
    <w:rsid w:val="00B02470"/>
    <w:rsid w:val="00B037BE"/>
    <w:rsid w:val="00B04B98"/>
    <w:rsid w:val="00B04C0B"/>
    <w:rsid w:val="00B04F1F"/>
    <w:rsid w:val="00B0559E"/>
    <w:rsid w:val="00B06010"/>
    <w:rsid w:val="00B104DA"/>
    <w:rsid w:val="00B116A3"/>
    <w:rsid w:val="00B118E2"/>
    <w:rsid w:val="00B11BF6"/>
    <w:rsid w:val="00B12743"/>
    <w:rsid w:val="00B131BD"/>
    <w:rsid w:val="00B1483C"/>
    <w:rsid w:val="00B15149"/>
    <w:rsid w:val="00B16FD3"/>
    <w:rsid w:val="00B16FFC"/>
    <w:rsid w:val="00B20E79"/>
    <w:rsid w:val="00B211CC"/>
    <w:rsid w:val="00B21614"/>
    <w:rsid w:val="00B2191D"/>
    <w:rsid w:val="00B21D8D"/>
    <w:rsid w:val="00B22782"/>
    <w:rsid w:val="00B22B7C"/>
    <w:rsid w:val="00B22DB7"/>
    <w:rsid w:val="00B2321B"/>
    <w:rsid w:val="00B23995"/>
    <w:rsid w:val="00B24A25"/>
    <w:rsid w:val="00B25053"/>
    <w:rsid w:val="00B25606"/>
    <w:rsid w:val="00B2609D"/>
    <w:rsid w:val="00B2622D"/>
    <w:rsid w:val="00B26A80"/>
    <w:rsid w:val="00B27041"/>
    <w:rsid w:val="00B275B1"/>
    <w:rsid w:val="00B27933"/>
    <w:rsid w:val="00B301FD"/>
    <w:rsid w:val="00B30A4F"/>
    <w:rsid w:val="00B30BC7"/>
    <w:rsid w:val="00B30C7D"/>
    <w:rsid w:val="00B30FB5"/>
    <w:rsid w:val="00B3130D"/>
    <w:rsid w:val="00B3323C"/>
    <w:rsid w:val="00B337F9"/>
    <w:rsid w:val="00B34269"/>
    <w:rsid w:val="00B34E01"/>
    <w:rsid w:val="00B35449"/>
    <w:rsid w:val="00B35A81"/>
    <w:rsid w:val="00B368B4"/>
    <w:rsid w:val="00B373A8"/>
    <w:rsid w:val="00B37648"/>
    <w:rsid w:val="00B40DAE"/>
    <w:rsid w:val="00B40DC3"/>
    <w:rsid w:val="00B414D3"/>
    <w:rsid w:val="00B417F6"/>
    <w:rsid w:val="00B42F24"/>
    <w:rsid w:val="00B4356E"/>
    <w:rsid w:val="00B43605"/>
    <w:rsid w:val="00B439FA"/>
    <w:rsid w:val="00B45452"/>
    <w:rsid w:val="00B45ED8"/>
    <w:rsid w:val="00B46EB1"/>
    <w:rsid w:val="00B47B87"/>
    <w:rsid w:val="00B47FB4"/>
    <w:rsid w:val="00B50B1F"/>
    <w:rsid w:val="00B512D8"/>
    <w:rsid w:val="00B51387"/>
    <w:rsid w:val="00B52874"/>
    <w:rsid w:val="00B5385D"/>
    <w:rsid w:val="00B54D1C"/>
    <w:rsid w:val="00B54DA9"/>
    <w:rsid w:val="00B55538"/>
    <w:rsid w:val="00B56419"/>
    <w:rsid w:val="00B564ED"/>
    <w:rsid w:val="00B5688A"/>
    <w:rsid w:val="00B613F8"/>
    <w:rsid w:val="00B61BE8"/>
    <w:rsid w:val="00B61F50"/>
    <w:rsid w:val="00B62072"/>
    <w:rsid w:val="00B63086"/>
    <w:rsid w:val="00B63ADB"/>
    <w:rsid w:val="00B63E2C"/>
    <w:rsid w:val="00B646A3"/>
    <w:rsid w:val="00B64FB8"/>
    <w:rsid w:val="00B65BFD"/>
    <w:rsid w:val="00B67181"/>
    <w:rsid w:val="00B70620"/>
    <w:rsid w:val="00B70E51"/>
    <w:rsid w:val="00B718DE"/>
    <w:rsid w:val="00B71AF0"/>
    <w:rsid w:val="00B738FE"/>
    <w:rsid w:val="00B75C9A"/>
    <w:rsid w:val="00B75D87"/>
    <w:rsid w:val="00B75DCC"/>
    <w:rsid w:val="00B76B0A"/>
    <w:rsid w:val="00B770A2"/>
    <w:rsid w:val="00B771B6"/>
    <w:rsid w:val="00B77EC4"/>
    <w:rsid w:val="00B77EE2"/>
    <w:rsid w:val="00B804ED"/>
    <w:rsid w:val="00B80E0E"/>
    <w:rsid w:val="00B820AA"/>
    <w:rsid w:val="00B82976"/>
    <w:rsid w:val="00B82C8D"/>
    <w:rsid w:val="00B82F7D"/>
    <w:rsid w:val="00B834B3"/>
    <w:rsid w:val="00B84CA3"/>
    <w:rsid w:val="00B855F5"/>
    <w:rsid w:val="00B8600A"/>
    <w:rsid w:val="00B8666C"/>
    <w:rsid w:val="00B87D23"/>
    <w:rsid w:val="00B87D71"/>
    <w:rsid w:val="00B90692"/>
    <w:rsid w:val="00B908A5"/>
    <w:rsid w:val="00B90A39"/>
    <w:rsid w:val="00B919D6"/>
    <w:rsid w:val="00B9305A"/>
    <w:rsid w:val="00B938AE"/>
    <w:rsid w:val="00B94229"/>
    <w:rsid w:val="00B948F4"/>
    <w:rsid w:val="00B95D2F"/>
    <w:rsid w:val="00B96D7E"/>
    <w:rsid w:val="00B97D5C"/>
    <w:rsid w:val="00BA09BE"/>
    <w:rsid w:val="00BA0CF6"/>
    <w:rsid w:val="00BA3861"/>
    <w:rsid w:val="00BA425C"/>
    <w:rsid w:val="00BA481A"/>
    <w:rsid w:val="00BA4E9A"/>
    <w:rsid w:val="00BA575E"/>
    <w:rsid w:val="00BA6B0C"/>
    <w:rsid w:val="00BA6CE2"/>
    <w:rsid w:val="00BB02D2"/>
    <w:rsid w:val="00BB0B13"/>
    <w:rsid w:val="00BB0B54"/>
    <w:rsid w:val="00BB0B9B"/>
    <w:rsid w:val="00BB106D"/>
    <w:rsid w:val="00BB24FA"/>
    <w:rsid w:val="00BB30F2"/>
    <w:rsid w:val="00BB3BA6"/>
    <w:rsid w:val="00BB5116"/>
    <w:rsid w:val="00BB554E"/>
    <w:rsid w:val="00BB5951"/>
    <w:rsid w:val="00BB61E8"/>
    <w:rsid w:val="00BC08C0"/>
    <w:rsid w:val="00BC0B16"/>
    <w:rsid w:val="00BC0D30"/>
    <w:rsid w:val="00BC2BE9"/>
    <w:rsid w:val="00BC3B00"/>
    <w:rsid w:val="00BC3BEE"/>
    <w:rsid w:val="00BC40DE"/>
    <w:rsid w:val="00BC50C0"/>
    <w:rsid w:val="00BC6960"/>
    <w:rsid w:val="00BC6CEF"/>
    <w:rsid w:val="00BC7686"/>
    <w:rsid w:val="00BD02A8"/>
    <w:rsid w:val="00BD068F"/>
    <w:rsid w:val="00BD1C97"/>
    <w:rsid w:val="00BD2487"/>
    <w:rsid w:val="00BD357A"/>
    <w:rsid w:val="00BD3F20"/>
    <w:rsid w:val="00BD5138"/>
    <w:rsid w:val="00BD5E20"/>
    <w:rsid w:val="00BD6369"/>
    <w:rsid w:val="00BE17FC"/>
    <w:rsid w:val="00BE193B"/>
    <w:rsid w:val="00BE1D4F"/>
    <w:rsid w:val="00BE26C4"/>
    <w:rsid w:val="00BE426C"/>
    <w:rsid w:val="00BE60AD"/>
    <w:rsid w:val="00BE6159"/>
    <w:rsid w:val="00BE64A5"/>
    <w:rsid w:val="00BE777A"/>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0E7C"/>
    <w:rsid w:val="00C117CE"/>
    <w:rsid w:val="00C12EEA"/>
    <w:rsid w:val="00C135AA"/>
    <w:rsid w:val="00C13E90"/>
    <w:rsid w:val="00C141D6"/>
    <w:rsid w:val="00C14BEF"/>
    <w:rsid w:val="00C177E8"/>
    <w:rsid w:val="00C17F04"/>
    <w:rsid w:val="00C20969"/>
    <w:rsid w:val="00C21C71"/>
    <w:rsid w:val="00C24C1A"/>
    <w:rsid w:val="00C25A50"/>
    <w:rsid w:val="00C30A76"/>
    <w:rsid w:val="00C3199D"/>
    <w:rsid w:val="00C32A3B"/>
    <w:rsid w:val="00C32FED"/>
    <w:rsid w:val="00C33262"/>
    <w:rsid w:val="00C34284"/>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47E16"/>
    <w:rsid w:val="00C52001"/>
    <w:rsid w:val="00C5217B"/>
    <w:rsid w:val="00C524AA"/>
    <w:rsid w:val="00C52AF7"/>
    <w:rsid w:val="00C5340F"/>
    <w:rsid w:val="00C55599"/>
    <w:rsid w:val="00C55F9C"/>
    <w:rsid w:val="00C56101"/>
    <w:rsid w:val="00C57005"/>
    <w:rsid w:val="00C575F2"/>
    <w:rsid w:val="00C606F9"/>
    <w:rsid w:val="00C60AAA"/>
    <w:rsid w:val="00C6167C"/>
    <w:rsid w:val="00C6216A"/>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ABF"/>
    <w:rsid w:val="00C72FAB"/>
    <w:rsid w:val="00C74E54"/>
    <w:rsid w:val="00C75282"/>
    <w:rsid w:val="00C754B1"/>
    <w:rsid w:val="00C76C45"/>
    <w:rsid w:val="00C77D8D"/>
    <w:rsid w:val="00C80411"/>
    <w:rsid w:val="00C83654"/>
    <w:rsid w:val="00C83912"/>
    <w:rsid w:val="00C84087"/>
    <w:rsid w:val="00C8456B"/>
    <w:rsid w:val="00C851E2"/>
    <w:rsid w:val="00C86954"/>
    <w:rsid w:val="00C91F72"/>
    <w:rsid w:val="00C9357F"/>
    <w:rsid w:val="00C93B8C"/>
    <w:rsid w:val="00C94157"/>
    <w:rsid w:val="00C9496C"/>
    <w:rsid w:val="00C94C4A"/>
    <w:rsid w:val="00C94F77"/>
    <w:rsid w:val="00C9643A"/>
    <w:rsid w:val="00CA2082"/>
    <w:rsid w:val="00CA27AD"/>
    <w:rsid w:val="00CA2ED5"/>
    <w:rsid w:val="00CA2EFA"/>
    <w:rsid w:val="00CA473E"/>
    <w:rsid w:val="00CA6F3D"/>
    <w:rsid w:val="00CA7377"/>
    <w:rsid w:val="00CA7424"/>
    <w:rsid w:val="00CA7FF1"/>
    <w:rsid w:val="00CB0253"/>
    <w:rsid w:val="00CB034D"/>
    <w:rsid w:val="00CB0CE8"/>
    <w:rsid w:val="00CB0DA8"/>
    <w:rsid w:val="00CB1165"/>
    <w:rsid w:val="00CB2446"/>
    <w:rsid w:val="00CB2516"/>
    <w:rsid w:val="00CB297B"/>
    <w:rsid w:val="00CB523D"/>
    <w:rsid w:val="00CB5551"/>
    <w:rsid w:val="00CB5E6D"/>
    <w:rsid w:val="00CB6004"/>
    <w:rsid w:val="00CB6363"/>
    <w:rsid w:val="00CB7D13"/>
    <w:rsid w:val="00CC0EB6"/>
    <w:rsid w:val="00CC2FDD"/>
    <w:rsid w:val="00CC3610"/>
    <w:rsid w:val="00CC3741"/>
    <w:rsid w:val="00CC53CD"/>
    <w:rsid w:val="00CC58EA"/>
    <w:rsid w:val="00CC6BC6"/>
    <w:rsid w:val="00CC7168"/>
    <w:rsid w:val="00CC75C0"/>
    <w:rsid w:val="00CD0486"/>
    <w:rsid w:val="00CD0D5C"/>
    <w:rsid w:val="00CD1EAB"/>
    <w:rsid w:val="00CD2EE9"/>
    <w:rsid w:val="00CD388F"/>
    <w:rsid w:val="00CD5EF4"/>
    <w:rsid w:val="00CD6424"/>
    <w:rsid w:val="00CD7040"/>
    <w:rsid w:val="00CD7B56"/>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E4E"/>
    <w:rsid w:val="00D13713"/>
    <w:rsid w:val="00D13F66"/>
    <w:rsid w:val="00D1408A"/>
    <w:rsid w:val="00D14187"/>
    <w:rsid w:val="00D1478D"/>
    <w:rsid w:val="00D16232"/>
    <w:rsid w:val="00D1707C"/>
    <w:rsid w:val="00D17E02"/>
    <w:rsid w:val="00D20192"/>
    <w:rsid w:val="00D21135"/>
    <w:rsid w:val="00D2154A"/>
    <w:rsid w:val="00D219BF"/>
    <w:rsid w:val="00D21E85"/>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6A9"/>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7621B"/>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3C48"/>
    <w:rsid w:val="00DA4662"/>
    <w:rsid w:val="00DA4EB9"/>
    <w:rsid w:val="00DA5D8C"/>
    <w:rsid w:val="00DA6681"/>
    <w:rsid w:val="00DA7679"/>
    <w:rsid w:val="00DA7867"/>
    <w:rsid w:val="00DB17F3"/>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4966"/>
    <w:rsid w:val="00DC4E45"/>
    <w:rsid w:val="00DC6F54"/>
    <w:rsid w:val="00DC7BA3"/>
    <w:rsid w:val="00DD0242"/>
    <w:rsid w:val="00DD08D2"/>
    <w:rsid w:val="00DD0D01"/>
    <w:rsid w:val="00DD1254"/>
    <w:rsid w:val="00DD1684"/>
    <w:rsid w:val="00DD1701"/>
    <w:rsid w:val="00DD1CCE"/>
    <w:rsid w:val="00DD3DC9"/>
    <w:rsid w:val="00DD3F58"/>
    <w:rsid w:val="00DD451C"/>
    <w:rsid w:val="00DD53BB"/>
    <w:rsid w:val="00DD5CA4"/>
    <w:rsid w:val="00DD65FF"/>
    <w:rsid w:val="00DE00E6"/>
    <w:rsid w:val="00DE0C99"/>
    <w:rsid w:val="00DE1B69"/>
    <w:rsid w:val="00DE1CB1"/>
    <w:rsid w:val="00DE20B6"/>
    <w:rsid w:val="00DE26D9"/>
    <w:rsid w:val="00DE2B16"/>
    <w:rsid w:val="00DE370F"/>
    <w:rsid w:val="00DE4EAB"/>
    <w:rsid w:val="00DE5167"/>
    <w:rsid w:val="00DE7A06"/>
    <w:rsid w:val="00DE7E4D"/>
    <w:rsid w:val="00DF0580"/>
    <w:rsid w:val="00DF06F3"/>
    <w:rsid w:val="00DF1FF5"/>
    <w:rsid w:val="00DF2230"/>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140"/>
    <w:rsid w:val="00E4156D"/>
    <w:rsid w:val="00E417F7"/>
    <w:rsid w:val="00E4202A"/>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67807"/>
    <w:rsid w:val="00E705BF"/>
    <w:rsid w:val="00E71D6A"/>
    <w:rsid w:val="00E72517"/>
    <w:rsid w:val="00E72598"/>
    <w:rsid w:val="00E72EE8"/>
    <w:rsid w:val="00E7435A"/>
    <w:rsid w:val="00E74554"/>
    <w:rsid w:val="00E7667C"/>
    <w:rsid w:val="00E76781"/>
    <w:rsid w:val="00E7684D"/>
    <w:rsid w:val="00E80467"/>
    <w:rsid w:val="00E80994"/>
    <w:rsid w:val="00E81976"/>
    <w:rsid w:val="00E81A5C"/>
    <w:rsid w:val="00E81F2F"/>
    <w:rsid w:val="00E84898"/>
    <w:rsid w:val="00E84D75"/>
    <w:rsid w:val="00E852F4"/>
    <w:rsid w:val="00E85D5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236"/>
    <w:rsid w:val="00EA5E5A"/>
    <w:rsid w:val="00EA62FB"/>
    <w:rsid w:val="00EA7391"/>
    <w:rsid w:val="00EA7B58"/>
    <w:rsid w:val="00EB0A6D"/>
    <w:rsid w:val="00EB1A1B"/>
    <w:rsid w:val="00EB1FEF"/>
    <w:rsid w:val="00EB3003"/>
    <w:rsid w:val="00EB52D1"/>
    <w:rsid w:val="00EB56F2"/>
    <w:rsid w:val="00EB5953"/>
    <w:rsid w:val="00EB6623"/>
    <w:rsid w:val="00EB67EA"/>
    <w:rsid w:val="00EB6D7C"/>
    <w:rsid w:val="00EC1B7C"/>
    <w:rsid w:val="00EC22E7"/>
    <w:rsid w:val="00EC2978"/>
    <w:rsid w:val="00EC3997"/>
    <w:rsid w:val="00EC5033"/>
    <w:rsid w:val="00EC5BBC"/>
    <w:rsid w:val="00EC6638"/>
    <w:rsid w:val="00EC6C3A"/>
    <w:rsid w:val="00EC6F24"/>
    <w:rsid w:val="00EC7516"/>
    <w:rsid w:val="00EC753A"/>
    <w:rsid w:val="00ED079B"/>
    <w:rsid w:val="00ED1AAF"/>
    <w:rsid w:val="00ED6436"/>
    <w:rsid w:val="00ED66BC"/>
    <w:rsid w:val="00ED6B28"/>
    <w:rsid w:val="00ED720C"/>
    <w:rsid w:val="00EE0B2F"/>
    <w:rsid w:val="00EE1133"/>
    <w:rsid w:val="00EE24EF"/>
    <w:rsid w:val="00EE258D"/>
    <w:rsid w:val="00EE2918"/>
    <w:rsid w:val="00EE3BD9"/>
    <w:rsid w:val="00EE43D3"/>
    <w:rsid w:val="00EE4C5F"/>
    <w:rsid w:val="00EE4FE0"/>
    <w:rsid w:val="00EE6018"/>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935"/>
    <w:rsid w:val="00F10B8C"/>
    <w:rsid w:val="00F127DC"/>
    <w:rsid w:val="00F13618"/>
    <w:rsid w:val="00F1419D"/>
    <w:rsid w:val="00F15F9F"/>
    <w:rsid w:val="00F163F7"/>
    <w:rsid w:val="00F16C23"/>
    <w:rsid w:val="00F16E21"/>
    <w:rsid w:val="00F16FF4"/>
    <w:rsid w:val="00F174FB"/>
    <w:rsid w:val="00F17613"/>
    <w:rsid w:val="00F20A08"/>
    <w:rsid w:val="00F20D17"/>
    <w:rsid w:val="00F2143D"/>
    <w:rsid w:val="00F2377E"/>
    <w:rsid w:val="00F242BC"/>
    <w:rsid w:val="00F24CD4"/>
    <w:rsid w:val="00F25A42"/>
    <w:rsid w:val="00F25B5D"/>
    <w:rsid w:val="00F26376"/>
    <w:rsid w:val="00F2691E"/>
    <w:rsid w:val="00F27446"/>
    <w:rsid w:val="00F3021F"/>
    <w:rsid w:val="00F30697"/>
    <w:rsid w:val="00F30BC1"/>
    <w:rsid w:val="00F30CEF"/>
    <w:rsid w:val="00F313E7"/>
    <w:rsid w:val="00F31D51"/>
    <w:rsid w:val="00F31F0A"/>
    <w:rsid w:val="00F32E86"/>
    <w:rsid w:val="00F3420D"/>
    <w:rsid w:val="00F344CF"/>
    <w:rsid w:val="00F35284"/>
    <w:rsid w:val="00F353C9"/>
    <w:rsid w:val="00F3578B"/>
    <w:rsid w:val="00F36AB1"/>
    <w:rsid w:val="00F375C5"/>
    <w:rsid w:val="00F37CDE"/>
    <w:rsid w:val="00F37EE6"/>
    <w:rsid w:val="00F40156"/>
    <w:rsid w:val="00F413EA"/>
    <w:rsid w:val="00F416D1"/>
    <w:rsid w:val="00F417CD"/>
    <w:rsid w:val="00F418B7"/>
    <w:rsid w:val="00F41AB8"/>
    <w:rsid w:val="00F42345"/>
    <w:rsid w:val="00F4310F"/>
    <w:rsid w:val="00F43881"/>
    <w:rsid w:val="00F4493A"/>
    <w:rsid w:val="00F45963"/>
    <w:rsid w:val="00F45A5B"/>
    <w:rsid w:val="00F45C46"/>
    <w:rsid w:val="00F46B3B"/>
    <w:rsid w:val="00F47A7E"/>
    <w:rsid w:val="00F47F5C"/>
    <w:rsid w:val="00F50C32"/>
    <w:rsid w:val="00F512B8"/>
    <w:rsid w:val="00F52679"/>
    <w:rsid w:val="00F53F71"/>
    <w:rsid w:val="00F55D94"/>
    <w:rsid w:val="00F56068"/>
    <w:rsid w:val="00F5619A"/>
    <w:rsid w:val="00F57768"/>
    <w:rsid w:val="00F57D79"/>
    <w:rsid w:val="00F602BB"/>
    <w:rsid w:val="00F60B5C"/>
    <w:rsid w:val="00F625F2"/>
    <w:rsid w:val="00F640B1"/>
    <w:rsid w:val="00F64127"/>
    <w:rsid w:val="00F642B5"/>
    <w:rsid w:val="00F65BBB"/>
    <w:rsid w:val="00F66699"/>
    <w:rsid w:val="00F67C59"/>
    <w:rsid w:val="00F711B9"/>
    <w:rsid w:val="00F73B62"/>
    <w:rsid w:val="00F74208"/>
    <w:rsid w:val="00F7527D"/>
    <w:rsid w:val="00F752D4"/>
    <w:rsid w:val="00F757B1"/>
    <w:rsid w:val="00F77293"/>
    <w:rsid w:val="00F7790C"/>
    <w:rsid w:val="00F77EA7"/>
    <w:rsid w:val="00F80658"/>
    <w:rsid w:val="00F81686"/>
    <w:rsid w:val="00F82E52"/>
    <w:rsid w:val="00F8342B"/>
    <w:rsid w:val="00F83DF6"/>
    <w:rsid w:val="00F847DE"/>
    <w:rsid w:val="00F85CB5"/>
    <w:rsid w:val="00F86A4F"/>
    <w:rsid w:val="00F86CD3"/>
    <w:rsid w:val="00F87C50"/>
    <w:rsid w:val="00F87C8A"/>
    <w:rsid w:val="00F90BD0"/>
    <w:rsid w:val="00F92EB2"/>
    <w:rsid w:val="00F93B63"/>
    <w:rsid w:val="00F943E0"/>
    <w:rsid w:val="00F94F46"/>
    <w:rsid w:val="00F95550"/>
    <w:rsid w:val="00F96412"/>
    <w:rsid w:val="00FA01B4"/>
    <w:rsid w:val="00FA07EB"/>
    <w:rsid w:val="00FA0CCA"/>
    <w:rsid w:val="00FA0F35"/>
    <w:rsid w:val="00FA1A01"/>
    <w:rsid w:val="00FA1AF6"/>
    <w:rsid w:val="00FA33C0"/>
    <w:rsid w:val="00FA38D6"/>
    <w:rsid w:val="00FA418B"/>
    <w:rsid w:val="00FA4ACB"/>
    <w:rsid w:val="00FA6CC2"/>
    <w:rsid w:val="00FA71B9"/>
    <w:rsid w:val="00FA7F53"/>
    <w:rsid w:val="00FB02DF"/>
    <w:rsid w:val="00FB3905"/>
    <w:rsid w:val="00FB584D"/>
    <w:rsid w:val="00FB79C8"/>
    <w:rsid w:val="00FC01F2"/>
    <w:rsid w:val="00FC04C7"/>
    <w:rsid w:val="00FC06EF"/>
    <w:rsid w:val="00FC0CC5"/>
    <w:rsid w:val="00FC143A"/>
    <w:rsid w:val="00FC2222"/>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D5F14"/>
    <w:rsid w:val="00FD5F93"/>
    <w:rsid w:val="00FE14C8"/>
    <w:rsid w:val="00FE1B96"/>
    <w:rsid w:val="00FE2524"/>
    <w:rsid w:val="00FE2E8B"/>
    <w:rsid w:val="00FE30C7"/>
    <w:rsid w:val="00FE3C40"/>
    <w:rsid w:val="00FE3FE4"/>
    <w:rsid w:val="00FE43A2"/>
    <w:rsid w:val="00FE63E4"/>
    <w:rsid w:val="00FE64B3"/>
    <w:rsid w:val="00FE6B9C"/>
    <w:rsid w:val="00FE7E4A"/>
    <w:rsid w:val="00FF0746"/>
    <w:rsid w:val="00FF0803"/>
    <w:rsid w:val="00FF1B11"/>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3BA04F"/>
  <w15:docId w15:val="{5972DA46-9318-4D20-94A2-0039065D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iPriority w:val="99"/>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iPriority w:val="99"/>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6522-691E-4723-BDB8-F84188AD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13003</TotalTime>
  <Pages>52</Pages>
  <Words>14020</Words>
  <Characters>77114</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90953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misael</cp:lastModifiedBy>
  <cp:revision>1236</cp:revision>
  <cp:lastPrinted>2022-06-29T16:56:00Z</cp:lastPrinted>
  <dcterms:created xsi:type="dcterms:W3CDTF">2022-04-26T18:29:00Z</dcterms:created>
  <dcterms:modified xsi:type="dcterms:W3CDTF">2022-06-30T00:46:00Z</dcterms:modified>
</cp:coreProperties>
</file>