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spacing w:before="1"/>
        <w:rPr>
          <w:rFonts w:ascii="Times New Roman"/>
          <w:b w:val="0"/>
          <w:sz w:val="26"/>
        </w:rPr>
      </w:pPr>
    </w:p>
    <w:p>
      <w:pPr>
        <w:pStyle w:val="BodyText"/>
        <w:spacing w:before="90"/>
        <w:ind w:left="1523"/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512063</wp:posOffset>
            </wp:positionH>
            <wp:positionV relativeFrom="paragraph">
              <wp:posOffset>-480917</wp:posOffset>
            </wp:positionV>
            <wp:extent cx="581405" cy="954023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1405" cy="9540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Anexo</w:t>
      </w:r>
      <w:r>
        <w:rPr>
          <w:spacing w:val="-14"/>
        </w:rPr>
        <w:t> </w:t>
      </w:r>
      <w:r>
        <w:rPr>
          <w:spacing w:val="-10"/>
        </w:rPr>
        <w:t>3</w:t>
      </w:r>
    </w:p>
    <w:p>
      <w:pPr>
        <w:pStyle w:val="BodyText"/>
        <w:spacing w:before="53"/>
        <w:ind w:left="1523"/>
      </w:pPr>
      <w:r>
        <w:rPr/>
        <w:t>Clasificador</w:t>
      </w:r>
      <w:r>
        <w:rPr>
          <w:spacing w:val="-15"/>
        </w:rPr>
        <w:t> </w:t>
      </w:r>
      <w:r>
        <w:rPr/>
        <w:t>por</w:t>
      </w:r>
      <w:r>
        <w:rPr>
          <w:spacing w:val="-13"/>
        </w:rPr>
        <w:t> </w:t>
      </w:r>
      <w:r>
        <w:rPr/>
        <w:t>Capítulo</w:t>
      </w:r>
      <w:r>
        <w:rPr>
          <w:spacing w:val="-15"/>
        </w:rPr>
        <w:t> </w:t>
      </w:r>
      <w:r>
        <w:rPr/>
        <w:t>del</w:t>
      </w:r>
      <w:r>
        <w:rPr>
          <w:spacing w:val="-13"/>
        </w:rPr>
        <w:t> </w:t>
      </w:r>
      <w:r>
        <w:rPr>
          <w:spacing w:val="-2"/>
        </w:rPr>
        <w:t>Gasto</w:t>
      </w:r>
    </w:p>
    <w:p>
      <w:pPr>
        <w:spacing w:line="240" w:lineRule="auto" w:before="2" w:after="1"/>
        <w:rPr>
          <w:b/>
          <w:sz w:val="9"/>
        </w:rPr>
      </w:pPr>
    </w:p>
    <w:tbl>
      <w:tblPr>
        <w:tblW w:w="0" w:type="auto"/>
        <w:jc w:val="left"/>
        <w:tblInd w:w="1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28"/>
        <w:gridCol w:w="2950"/>
        <w:gridCol w:w="3977"/>
      </w:tblGrid>
      <w:tr>
        <w:trPr>
          <w:trHeight w:val="685" w:hRule="atLeast"/>
        </w:trPr>
        <w:tc>
          <w:tcPr>
            <w:tcW w:w="4228" w:type="dxa"/>
            <w:shd w:val="clear" w:color="auto" w:fill="5A2034"/>
          </w:tcPr>
          <w:p>
            <w:pPr>
              <w:pStyle w:val="TableParagraph"/>
              <w:spacing w:before="1"/>
              <w:rPr>
                <w:b/>
                <w:sz w:val="19"/>
              </w:rPr>
            </w:pPr>
          </w:p>
          <w:p>
            <w:pPr>
              <w:pStyle w:val="TableParagraph"/>
              <w:ind w:left="242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Capítulo</w:t>
            </w:r>
          </w:p>
        </w:tc>
        <w:tc>
          <w:tcPr>
            <w:tcW w:w="2950" w:type="dxa"/>
            <w:shd w:val="clear" w:color="auto" w:fill="5A2034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77" w:type="dxa"/>
            <w:shd w:val="clear" w:color="auto" w:fill="5A2034"/>
          </w:tcPr>
          <w:p>
            <w:pPr>
              <w:pStyle w:val="TableParagraph"/>
              <w:spacing w:before="1"/>
              <w:rPr>
                <w:b/>
                <w:sz w:val="19"/>
              </w:rPr>
            </w:pPr>
          </w:p>
          <w:p>
            <w:pPr>
              <w:pStyle w:val="TableParagraph"/>
              <w:ind w:right="277"/>
              <w:jc w:val="right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Monto</w:t>
            </w:r>
          </w:p>
        </w:tc>
      </w:tr>
      <w:tr>
        <w:trPr>
          <w:trHeight w:val="362" w:hRule="atLeast"/>
        </w:trPr>
        <w:tc>
          <w:tcPr>
            <w:tcW w:w="422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50" w:type="dxa"/>
          </w:tcPr>
          <w:p>
            <w:pPr>
              <w:pStyle w:val="TableParagraph"/>
              <w:spacing w:before="129"/>
              <w:ind w:left="6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Total</w:t>
            </w:r>
          </w:p>
        </w:tc>
        <w:tc>
          <w:tcPr>
            <w:tcW w:w="3977" w:type="dxa"/>
          </w:tcPr>
          <w:p>
            <w:pPr>
              <w:pStyle w:val="TableParagraph"/>
              <w:spacing w:before="128"/>
              <w:ind w:right="277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$78,344,023,814</w:t>
            </w:r>
          </w:p>
        </w:tc>
      </w:tr>
      <w:tr>
        <w:trPr>
          <w:trHeight w:val="296" w:hRule="atLeast"/>
        </w:trPr>
        <w:tc>
          <w:tcPr>
            <w:tcW w:w="4228" w:type="dxa"/>
          </w:tcPr>
          <w:p>
            <w:pPr>
              <w:pStyle w:val="TableParagraph"/>
              <w:spacing w:before="44"/>
              <w:ind w:left="242"/>
              <w:rPr>
                <w:sz w:val="16"/>
              </w:rPr>
            </w:pPr>
            <w:r>
              <w:rPr>
                <w:sz w:val="16"/>
              </w:rPr>
              <w:t>Servicios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personales</w:t>
            </w:r>
          </w:p>
        </w:tc>
        <w:tc>
          <w:tcPr>
            <w:tcW w:w="29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77" w:type="dxa"/>
          </w:tcPr>
          <w:p>
            <w:pPr>
              <w:pStyle w:val="TableParagraph"/>
              <w:spacing w:before="52"/>
              <w:ind w:right="27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9,261,981,748</w:t>
            </w:r>
          </w:p>
        </w:tc>
      </w:tr>
      <w:tr>
        <w:trPr>
          <w:trHeight w:val="307" w:hRule="atLeast"/>
        </w:trPr>
        <w:tc>
          <w:tcPr>
            <w:tcW w:w="4228" w:type="dxa"/>
          </w:tcPr>
          <w:p>
            <w:pPr>
              <w:pStyle w:val="TableParagraph"/>
              <w:spacing w:before="54"/>
              <w:ind w:left="242"/>
              <w:rPr>
                <w:sz w:val="16"/>
              </w:rPr>
            </w:pPr>
            <w:r>
              <w:rPr>
                <w:sz w:val="16"/>
              </w:rPr>
              <w:t>Materiales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suministros</w:t>
            </w:r>
          </w:p>
        </w:tc>
        <w:tc>
          <w:tcPr>
            <w:tcW w:w="29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77" w:type="dxa"/>
          </w:tcPr>
          <w:p>
            <w:pPr>
              <w:pStyle w:val="TableParagraph"/>
              <w:spacing w:before="63"/>
              <w:ind w:right="27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344,232,358</w:t>
            </w:r>
          </w:p>
        </w:tc>
      </w:tr>
      <w:tr>
        <w:trPr>
          <w:trHeight w:val="307" w:hRule="atLeast"/>
        </w:trPr>
        <w:tc>
          <w:tcPr>
            <w:tcW w:w="4228" w:type="dxa"/>
          </w:tcPr>
          <w:p>
            <w:pPr>
              <w:pStyle w:val="TableParagraph"/>
              <w:spacing w:before="54"/>
              <w:ind w:left="242"/>
              <w:rPr>
                <w:sz w:val="16"/>
              </w:rPr>
            </w:pPr>
            <w:r>
              <w:rPr>
                <w:sz w:val="16"/>
              </w:rPr>
              <w:t>Servicios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generales</w:t>
            </w:r>
          </w:p>
        </w:tc>
        <w:tc>
          <w:tcPr>
            <w:tcW w:w="29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77" w:type="dxa"/>
          </w:tcPr>
          <w:p>
            <w:pPr>
              <w:pStyle w:val="TableParagraph"/>
              <w:spacing w:before="63"/>
              <w:ind w:right="27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2,174,849,232</w:t>
            </w:r>
          </w:p>
        </w:tc>
      </w:tr>
      <w:tr>
        <w:trPr>
          <w:trHeight w:val="306" w:hRule="atLeast"/>
        </w:trPr>
        <w:tc>
          <w:tcPr>
            <w:tcW w:w="4228" w:type="dxa"/>
          </w:tcPr>
          <w:p>
            <w:pPr>
              <w:pStyle w:val="TableParagraph"/>
              <w:spacing w:before="54"/>
              <w:ind w:left="242"/>
              <w:rPr>
                <w:sz w:val="16"/>
              </w:rPr>
            </w:pPr>
            <w:r>
              <w:rPr>
                <w:sz w:val="16"/>
              </w:rPr>
              <w:t>Transferencias,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asignaciones,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subsidios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otras</w:t>
            </w:r>
            <w:r>
              <w:rPr>
                <w:spacing w:val="-10"/>
                <w:sz w:val="16"/>
              </w:rPr>
              <w:t> </w:t>
            </w:r>
            <w:r>
              <w:rPr>
                <w:spacing w:val="-2"/>
                <w:sz w:val="16"/>
              </w:rPr>
              <w:t>ayudas</w:t>
            </w:r>
          </w:p>
        </w:tc>
        <w:tc>
          <w:tcPr>
            <w:tcW w:w="29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77" w:type="dxa"/>
          </w:tcPr>
          <w:p>
            <w:pPr>
              <w:pStyle w:val="TableParagraph"/>
              <w:spacing w:before="62"/>
              <w:ind w:right="27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48,768,309,205</w:t>
            </w:r>
          </w:p>
        </w:tc>
      </w:tr>
      <w:tr>
        <w:trPr>
          <w:trHeight w:val="306" w:hRule="atLeast"/>
        </w:trPr>
        <w:tc>
          <w:tcPr>
            <w:tcW w:w="4228" w:type="dxa"/>
          </w:tcPr>
          <w:p>
            <w:pPr>
              <w:pStyle w:val="TableParagraph"/>
              <w:spacing w:before="55"/>
              <w:ind w:left="242"/>
              <w:rPr>
                <w:sz w:val="16"/>
              </w:rPr>
            </w:pPr>
            <w:r>
              <w:rPr>
                <w:sz w:val="16"/>
              </w:rPr>
              <w:t>Bienes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muebles,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inmuebles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2"/>
                <w:sz w:val="16"/>
              </w:rPr>
              <w:t>intangibles</w:t>
            </w:r>
          </w:p>
        </w:tc>
        <w:tc>
          <w:tcPr>
            <w:tcW w:w="29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77" w:type="dxa"/>
          </w:tcPr>
          <w:p>
            <w:pPr>
              <w:pStyle w:val="TableParagraph"/>
              <w:spacing w:before="62"/>
              <w:ind w:right="27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71,107,051</w:t>
            </w:r>
          </w:p>
        </w:tc>
      </w:tr>
      <w:tr>
        <w:trPr>
          <w:trHeight w:val="307" w:hRule="atLeast"/>
        </w:trPr>
        <w:tc>
          <w:tcPr>
            <w:tcW w:w="4228" w:type="dxa"/>
          </w:tcPr>
          <w:p>
            <w:pPr>
              <w:pStyle w:val="TableParagraph"/>
              <w:spacing w:before="54"/>
              <w:ind w:left="242"/>
              <w:rPr>
                <w:sz w:val="16"/>
              </w:rPr>
            </w:pPr>
            <w:r>
              <w:rPr>
                <w:sz w:val="16"/>
              </w:rPr>
              <w:t>Inversión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pública</w:t>
            </w:r>
          </w:p>
        </w:tc>
        <w:tc>
          <w:tcPr>
            <w:tcW w:w="29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77" w:type="dxa"/>
          </w:tcPr>
          <w:p>
            <w:pPr>
              <w:pStyle w:val="TableParagraph"/>
              <w:spacing w:before="63"/>
              <w:ind w:right="27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4,482,331,994</w:t>
            </w:r>
          </w:p>
        </w:tc>
      </w:tr>
      <w:tr>
        <w:trPr>
          <w:trHeight w:val="307" w:hRule="atLeast"/>
        </w:trPr>
        <w:tc>
          <w:tcPr>
            <w:tcW w:w="4228" w:type="dxa"/>
          </w:tcPr>
          <w:p>
            <w:pPr>
              <w:pStyle w:val="TableParagraph"/>
              <w:spacing w:before="54"/>
              <w:ind w:left="242"/>
              <w:rPr>
                <w:sz w:val="16"/>
              </w:rPr>
            </w:pPr>
            <w:r>
              <w:rPr>
                <w:sz w:val="16"/>
              </w:rPr>
              <w:t>Participaciones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aportaciones</w:t>
            </w:r>
          </w:p>
        </w:tc>
        <w:tc>
          <w:tcPr>
            <w:tcW w:w="29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77" w:type="dxa"/>
          </w:tcPr>
          <w:p>
            <w:pPr>
              <w:pStyle w:val="TableParagraph"/>
              <w:spacing w:before="63"/>
              <w:ind w:right="27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12,500,784,647</w:t>
            </w:r>
          </w:p>
        </w:tc>
      </w:tr>
      <w:tr>
        <w:trPr>
          <w:trHeight w:val="246" w:hRule="atLeast"/>
        </w:trPr>
        <w:tc>
          <w:tcPr>
            <w:tcW w:w="4228" w:type="dxa"/>
          </w:tcPr>
          <w:p>
            <w:pPr>
              <w:pStyle w:val="TableParagraph"/>
              <w:spacing w:line="172" w:lineRule="exact" w:before="54"/>
              <w:ind w:left="242"/>
              <w:rPr>
                <w:sz w:val="16"/>
              </w:rPr>
            </w:pPr>
            <w:r>
              <w:rPr>
                <w:sz w:val="16"/>
              </w:rPr>
              <w:t>Deuda</w:t>
            </w:r>
            <w:r>
              <w:rPr>
                <w:spacing w:val="-11"/>
                <w:sz w:val="16"/>
              </w:rPr>
              <w:t> </w:t>
            </w:r>
            <w:r>
              <w:rPr>
                <w:spacing w:val="-2"/>
                <w:sz w:val="16"/>
              </w:rPr>
              <w:t>pública</w:t>
            </w:r>
          </w:p>
        </w:tc>
        <w:tc>
          <w:tcPr>
            <w:tcW w:w="29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77" w:type="dxa"/>
          </w:tcPr>
          <w:p>
            <w:pPr>
              <w:pStyle w:val="TableParagraph"/>
              <w:spacing w:line="164" w:lineRule="exact" w:before="63"/>
              <w:ind w:right="27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740,427,579</w:t>
            </w:r>
          </w:p>
        </w:tc>
      </w:tr>
    </w:tbl>
    <w:sectPr>
      <w:type w:val="continuous"/>
      <w:pgSz w:w="12240" w:h="15840"/>
      <w:pgMar w:top="340" w:bottom="280" w:left="560" w:right="3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b/>
      <w:bCs/>
      <w:sz w:val="28"/>
      <w:szCs w:val="28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es-E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</dc:creator>
  <dc:title>Seagate Crystal Reports - rpt_p</dc:title>
  <dcterms:created xsi:type="dcterms:W3CDTF">2026-02-09T18:21:20Z</dcterms:created>
  <dcterms:modified xsi:type="dcterms:W3CDTF">2026-02-09T18:21:20Z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2025-12-09T00:00:00Z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2026-02-09T00:00:00Z</vt:filetime>
  </property>
  <property fmtid="{D5CDD505-2E9C-101B-9397-08002B2CF9AE}" pid="5" name="Producer">
    <vt:lpwstr>Acrobat Distiller 22.0 (Windows)</vt:lpwstr>
  </property>
</Properties>
</file>