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512826</wp:posOffset>
            </wp:positionH>
            <wp:positionV relativeFrom="paragraph">
              <wp:posOffset>-480925</wp:posOffset>
            </wp:positionV>
            <wp:extent cx="581405" cy="9547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1</w:t>
      </w:r>
    </w:p>
    <w:p>
      <w:pPr>
        <w:pStyle w:val="BodyText"/>
        <w:spacing w:before="53"/>
        <w:ind w:left="1523"/>
      </w:pPr>
      <w:r>
        <w:rPr/>
        <w:t>Clasificador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Fuente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Financiamiento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5"/>
        <w:gridCol w:w="3699"/>
        <w:gridCol w:w="4000"/>
      </w:tblGrid>
      <w:tr>
        <w:trPr>
          <w:trHeight w:val="701" w:hRule="atLeast"/>
        </w:trPr>
        <w:tc>
          <w:tcPr>
            <w:tcW w:w="3455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3699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277" w:hRule="atLeast"/>
        </w:trPr>
        <w:tc>
          <w:tcPr>
            <w:tcW w:w="3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</w:tcPr>
          <w:p>
            <w:pPr>
              <w:pStyle w:val="TableParagraph"/>
              <w:spacing w:before="56"/>
              <w:ind w:left="8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00" w:type="dxa"/>
          </w:tcPr>
          <w:p>
            <w:pPr>
              <w:pStyle w:val="TableParagraph"/>
              <w:spacing w:before="5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274" w:hRule="atLeast"/>
        </w:trPr>
        <w:tc>
          <w:tcPr>
            <w:tcW w:w="3455" w:type="dxa"/>
          </w:tcPr>
          <w:p>
            <w:pPr>
              <w:pStyle w:val="TableParagraph"/>
              <w:spacing w:before="33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etiquetado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44,821,325,590</w:t>
            </w:r>
          </w:p>
        </w:tc>
      </w:tr>
      <w:tr>
        <w:trPr>
          <w:trHeight w:val="303" w:hRule="atLeast"/>
        </w:trPr>
        <w:tc>
          <w:tcPr>
            <w:tcW w:w="3455" w:type="dxa"/>
          </w:tcPr>
          <w:p>
            <w:pPr>
              <w:pStyle w:val="TableParagraph"/>
              <w:spacing w:before="51"/>
              <w:ind w:left="869"/>
              <w:rPr>
                <w:sz w:val="16"/>
              </w:rPr>
            </w:pP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fiscales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59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9,201,575,425</w:t>
            </w:r>
          </w:p>
        </w:tc>
      </w:tr>
      <w:tr>
        <w:trPr>
          <w:trHeight w:val="306" w:hRule="atLeast"/>
        </w:trPr>
        <w:tc>
          <w:tcPr>
            <w:tcW w:w="3455" w:type="dxa"/>
          </w:tcPr>
          <w:p>
            <w:pPr>
              <w:pStyle w:val="TableParagraph"/>
              <w:spacing w:before="55"/>
              <w:ind w:left="869"/>
              <w:rPr>
                <w:sz w:val="16"/>
              </w:rPr>
            </w:pPr>
            <w:r>
              <w:rPr>
                <w:spacing w:val="-2"/>
                <w:sz w:val="16"/>
              </w:rPr>
              <w:t>Financiamientos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internos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2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2,873,061,068</w:t>
            </w:r>
          </w:p>
        </w:tc>
      </w:tr>
      <w:tr>
        <w:trPr>
          <w:trHeight w:val="307" w:hRule="atLeast"/>
        </w:trPr>
        <w:tc>
          <w:tcPr>
            <w:tcW w:w="3455" w:type="dxa"/>
          </w:tcPr>
          <w:p>
            <w:pPr>
              <w:pStyle w:val="TableParagraph"/>
              <w:spacing w:before="54"/>
              <w:ind w:left="869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propios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643,714,599</w:t>
            </w:r>
          </w:p>
        </w:tc>
      </w:tr>
      <w:tr>
        <w:trPr>
          <w:trHeight w:val="313" w:hRule="atLeast"/>
        </w:trPr>
        <w:tc>
          <w:tcPr>
            <w:tcW w:w="3455" w:type="dxa"/>
          </w:tcPr>
          <w:p>
            <w:pPr>
              <w:pStyle w:val="TableParagraph"/>
              <w:spacing w:before="54"/>
              <w:ind w:left="869"/>
              <w:rPr>
                <w:sz w:val="16"/>
              </w:rPr>
            </w:pP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32,102,974,498</w:t>
            </w:r>
          </w:p>
        </w:tc>
      </w:tr>
      <w:tr>
        <w:trPr>
          <w:trHeight w:val="303" w:hRule="atLeast"/>
        </w:trPr>
        <w:tc>
          <w:tcPr>
            <w:tcW w:w="3455" w:type="dxa"/>
          </w:tcPr>
          <w:p>
            <w:pPr>
              <w:pStyle w:val="TableParagraph"/>
              <w:spacing w:before="62"/>
              <w:ind w:left="5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Etiquetado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61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33,522,698,224</w:t>
            </w:r>
          </w:p>
        </w:tc>
      </w:tr>
      <w:tr>
        <w:trPr>
          <w:trHeight w:val="243" w:hRule="atLeast"/>
        </w:trPr>
        <w:tc>
          <w:tcPr>
            <w:tcW w:w="3455" w:type="dxa"/>
          </w:tcPr>
          <w:p>
            <w:pPr>
              <w:pStyle w:val="TableParagraph"/>
              <w:spacing w:line="172" w:lineRule="exact" w:before="51"/>
              <w:ind w:left="869"/>
              <w:rPr>
                <w:sz w:val="16"/>
              </w:rPr>
            </w:pP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3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line="164" w:lineRule="exact"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33,522,698,224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rpt_p</dc:title>
  <dcterms:created xsi:type="dcterms:W3CDTF">2026-02-09T18:16:14Z</dcterms:created>
  <dcterms:modified xsi:type="dcterms:W3CDTF">2026-02-09T18:16:14Z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