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horzAnchor="margin" w:tblpXSpec="center" w:tblpY="563"/>
        <w:tblW w:w="14826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10"/>
        <w:gridCol w:w="5752"/>
        <w:gridCol w:w="4464"/>
      </w:tblGrid>
      <w:tr w:rsidR="00675E72" w:rsidRPr="00675E72" w14:paraId="030857C1" w14:textId="77777777" w:rsidTr="00675E72">
        <w:trPr>
          <w:trHeight w:val="150"/>
        </w:trPr>
        <w:tc>
          <w:tcPr>
            <w:tcW w:w="461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9D1B30"/>
            <w:vAlign w:val="bottom"/>
            <w:hideMark/>
          </w:tcPr>
          <w:p w14:paraId="72A5123C" w14:textId="77777777" w:rsidR="00675E72" w:rsidRPr="00675E72" w:rsidRDefault="00675E72" w:rsidP="00675E72">
            <w:pPr>
              <w:spacing w:after="0" w:line="240" w:lineRule="auto"/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</w:pPr>
            <w:r w:rsidRPr="00675E72">
              <w:rPr>
                <w:rFonts w:ascii="inherit" w:eastAsia="Times New Roman" w:hAnsi="inherit" w:cs="Open Sans"/>
                <w:b/>
                <w:bCs/>
                <w:color w:val="FFFFFF"/>
                <w:kern w:val="0"/>
                <w:sz w:val="24"/>
                <w:szCs w:val="24"/>
                <w:bdr w:val="none" w:sz="0" w:space="0" w:color="auto" w:frame="1"/>
                <w:lang w:eastAsia="es-MX"/>
                <w14:ligatures w14:val="none"/>
              </w:rPr>
              <w:t>Número de expediente:</w:t>
            </w:r>
          </w:p>
        </w:tc>
        <w:tc>
          <w:tcPr>
            <w:tcW w:w="1021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vAlign w:val="bottom"/>
            <w:hideMark/>
          </w:tcPr>
          <w:p w14:paraId="41B9769E" w14:textId="77777777" w:rsidR="00675E72" w:rsidRPr="00675E72" w:rsidRDefault="00675E72" w:rsidP="00675E72">
            <w:pPr>
              <w:spacing w:after="0" w:line="240" w:lineRule="auto"/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</w:pPr>
            <w:r w:rsidRPr="00675E72"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  <w:t>STRC-SRN-DRA-PSPC-003/2023</w:t>
            </w:r>
          </w:p>
        </w:tc>
      </w:tr>
      <w:tr w:rsidR="00675E72" w:rsidRPr="00675E72" w14:paraId="700D904B" w14:textId="77777777" w:rsidTr="00675E72">
        <w:trPr>
          <w:trHeight w:val="150"/>
        </w:trPr>
        <w:tc>
          <w:tcPr>
            <w:tcW w:w="461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9D1B30"/>
            <w:vAlign w:val="center"/>
            <w:hideMark/>
          </w:tcPr>
          <w:p w14:paraId="721B3E1C" w14:textId="77777777" w:rsidR="00675E72" w:rsidRPr="00675E72" w:rsidRDefault="00675E72" w:rsidP="00675E72">
            <w:pPr>
              <w:spacing w:after="0" w:line="240" w:lineRule="auto"/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</w:pPr>
            <w:r w:rsidRPr="00675E72">
              <w:rPr>
                <w:rFonts w:ascii="inherit" w:eastAsia="Times New Roman" w:hAnsi="inherit" w:cs="Open Sans"/>
                <w:b/>
                <w:bCs/>
                <w:color w:val="FFFFFF"/>
                <w:kern w:val="0"/>
                <w:sz w:val="24"/>
                <w:szCs w:val="24"/>
                <w:bdr w:val="none" w:sz="0" w:space="0" w:color="auto" w:frame="1"/>
                <w:lang w:eastAsia="es-MX"/>
                <w14:ligatures w14:val="none"/>
              </w:rPr>
              <w:t>Contratista o proveedor sancionado:</w:t>
            </w:r>
          </w:p>
        </w:tc>
        <w:tc>
          <w:tcPr>
            <w:tcW w:w="1021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EDE8"/>
            <w:vAlign w:val="center"/>
            <w:hideMark/>
          </w:tcPr>
          <w:p w14:paraId="1A2A9E74" w14:textId="77777777" w:rsidR="00675E72" w:rsidRPr="00675E72" w:rsidRDefault="00675E72" w:rsidP="00675E72">
            <w:pPr>
              <w:spacing w:after="0" w:line="240" w:lineRule="auto"/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</w:pPr>
            <w:r w:rsidRPr="00675E72"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  <w:t>Soluciones en Informática del Noroeste, Sociedad Anónima de Capital Variable.</w:t>
            </w:r>
          </w:p>
        </w:tc>
      </w:tr>
      <w:tr w:rsidR="00675E72" w:rsidRPr="00675E72" w14:paraId="688A4D64" w14:textId="77777777" w:rsidTr="00675E72">
        <w:trPr>
          <w:trHeight w:val="150"/>
        </w:trPr>
        <w:tc>
          <w:tcPr>
            <w:tcW w:w="461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9D1B30"/>
            <w:vAlign w:val="center"/>
            <w:hideMark/>
          </w:tcPr>
          <w:p w14:paraId="53658A60" w14:textId="77777777" w:rsidR="00675E72" w:rsidRPr="00675E72" w:rsidRDefault="00675E72" w:rsidP="00675E72">
            <w:pPr>
              <w:spacing w:after="0" w:line="240" w:lineRule="auto"/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</w:pPr>
            <w:r w:rsidRPr="00675E72">
              <w:rPr>
                <w:rFonts w:ascii="inherit" w:eastAsia="Times New Roman" w:hAnsi="inherit" w:cs="Open Sans"/>
                <w:b/>
                <w:bCs/>
                <w:color w:val="FFFFFF"/>
                <w:kern w:val="0"/>
                <w:sz w:val="24"/>
                <w:szCs w:val="24"/>
                <w:bdr w:val="none" w:sz="0" w:space="0" w:color="auto" w:frame="1"/>
                <w:lang w:eastAsia="es-MX"/>
                <w14:ligatures w14:val="none"/>
              </w:rPr>
              <w:t>Registro Federal de contribuyentes:</w:t>
            </w:r>
          </w:p>
        </w:tc>
        <w:tc>
          <w:tcPr>
            <w:tcW w:w="1021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vAlign w:val="center"/>
            <w:hideMark/>
          </w:tcPr>
          <w:p w14:paraId="797A6BE6" w14:textId="77777777" w:rsidR="00675E72" w:rsidRPr="00675E72" w:rsidRDefault="00675E72" w:rsidP="00675E72">
            <w:pPr>
              <w:spacing w:after="0" w:line="240" w:lineRule="auto"/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</w:pPr>
            <w:r w:rsidRPr="00675E72"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  <w:t>SIN0507192F3</w:t>
            </w:r>
          </w:p>
        </w:tc>
      </w:tr>
      <w:tr w:rsidR="00675E72" w:rsidRPr="00675E72" w14:paraId="4ED827D3" w14:textId="77777777" w:rsidTr="00675E72">
        <w:trPr>
          <w:trHeight w:val="150"/>
        </w:trPr>
        <w:tc>
          <w:tcPr>
            <w:tcW w:w="461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9D1B30"/>
            <w:vAlign w:val="center"/>
            <w:hideMark/>
          </w:tcPr>
          <w:p w14:paraId="1CC7D277" w14:textId="77777777" w:rsidR="00675E72" w:rsidRPr="00675E72" w:rsidRDefault="00675E72" w:rsidP="00675E72">
            <w:pPr>
              <w:spacing w:after="0" w:line="240" w:lineRule="auto"/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</w:pPr>
            <w:r w:rsidRPr="00675E72">
              <w:rPr>
                <w:rFonts w:ascii="inherit" w:eastAsia="Times New Roman" w:hAnsi="inherit" w:cs="Open Sans"/>
                <w:b/>
                <w:bCs/>
                <w:color w:val="FFFFFF"/>
                <w:kern w:val="0"/>
                <w:sz w:val="24"/>
                <w:szCs w:val="24"/>
                <w:bdr w:val="none" w:sz="0" w:space="0" w:color="auto" w:frame="1"/>
                <w:lang w:eastAsia="es-MX"/>
                <w14:ligatures w14:val="none"/>
              </w:rPr>
              <w:t>Tipo de Procedimiento:</w:t>
            </w:r>
          </w:p>
        </w:tc>
        <w:tc>
          <w:tcPr>
            <w:tcW w:w="1021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EDE8"/>
            <w:vAlign w:val="center"/>
            <w:hideMark/>
          </w:tcPr>
          <w:p w14:paraId="38E1F09A" w14:textId="77777777" w:rsidR="00675E72" w:rsidRPr="00675E72" w:rsidRDefault="00675E72" w:rsidP="00675E72">
            <w:pPr>
              <w:spacing w:after="0" w:line="240" w:lineRule="auto"/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</w:pPr>
            <w:r w:rsidRPr="00675E72"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  <w:t>Licitación Pública.</w:t>
            </w:r>
          </w:p>
        </w:tc>
      </w:tr>
      <w:tr w:rsidR="00675E72" w:rsidRPr="00675E72" w14:paraId="6A47D3B2" w14:textId="77777777" w:rsidTr="00675E72">
        <w:trPr>
          <w:trHeight w:val="150"/>
        </w:trPr>
        <w:tc>
          <w:tcPr>
            <w:tcW w:w="461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9D1B30"/>
            <w:vAlign w:val="center"/>
            <w:hideMark/>
          </w:tcPr>
          <w:p w14:paraId="557CA85C" w14:textId="77777777" w:rsidR="00675E72" w:rsidRPr="00675E72" w:rsidRDefault="00675E72" w:rsidP="00675E72">
            <w:pPr>
              <w:spacing w:after="0" w:line="240" w:lineRule="auto"/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</w:pPr>
            <w:r w:rsidRPr="00675E72">
              <w:rPr>
                <w:rFonts w:ascii="inherit" w:eastAsia="Times New Roman" w:hAnsi="inherit" w:cs="Open Sans"/>
                <w:b/>
                <w:bCs/>
                <w:color w:val="FFFFFF"/>
                <w:kern w:val="0"/>
                <w:sz w:val="24"/>
                <w:szCs w:val="24"/>
                <w:bdr w:val="none" w:sz="0" w:space="0" w:color="auto" w:frame="1"/>
                <w:lang w:eastAsia="es-MX"/>
                <w14:ligatures w14:val="none"/>
              </w:rPr>
              <w:t>Objeto social del infractor o del contrato:</w:t>
            </w:r>
          </w:p>
        </w:tc>
        <w:tc>
          <w:tcPr>
            <w:tcW w:w="1021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vAlign w:val="center"/>
            <w:hideMark/>
          </w:tcPr>
          <w:p w14:paraId="2A53C20A" w14:textId="77777777" w:rsidR="00675E72" w:rsidRPr="00675E72" w:rsidRDefault="00675E72" w:rsidP="00675E72">
            <w:pPr>
              <w:spacing w:after="0" w:line="240" w:lineRule="auto"/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</w:pPr>
            <w:r w:rsidRPr="00675E72"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  <w:t>Adquisición de tóneres genéricos compatibles para impresoras con un mismo rendimiento, para diversas dependencias de Gobierno del Estado de Sinaloa.</w:t>
            </w:r>
          </w:p>
        </w:tc>
      </w:tr>
      <w:tr w:rsidR="00675E72" w:rsidRPr="00675E72" w14:paraId="096AD593" w14:textId="77777777" w:rsidTr="00675E72">
        <w:trPr>
          <w:trHeight w:val="150"/>
        </w:trPr>
        <w:tc>
          <w:tcPr>
            <w:tcW w:w="461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9D1B30"/>
            <w:vAlign w:val="center"/>
            <w:hideMark/>
          </w:tcPr>
          <w:p w14:paraId="60913A3D" w14:textId="77777777" w:rsidR="00675E72" w:rsidRPr="00675E72" w:rsidRDefault="00675E72" w:rsidP="00675E72">
            <w:pPr>
              <w:spacing w:after="0" w:line="240" w:lineRule="auto"/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</w:pPr>
            <w:r w:rsidRPr="00675E72">
              <w:rPr>
                <w:rFonts w:ascii="inherit" w:eastAsia="Times New Roman" w:hAnsi="inherit" w:cs="Open Sans"/>
                <w:b/>
                <w:bCs/>
                <w:color w:val="FFFFFF"/>
                <w:kern w:val="0"/>
                <w:sz w:val="24"/>
                <w:szCs w:val="24"/>
                <w:bdr w:val="none" w:sz="0" w:space="0" w:color="auto" w:frame="1"/>
                <w:lang w:eastAsia="es-MX"/>
                <w14:ligatures w14:val="none"/>
              </w:rPr>
              <w:t>Sentido de la resolución:</w:t>
            </w:r>
          </w:p>
        </w:tc>
        <w:tc>
          <w:tcPr>
            <w:tcW w:w="1021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EDE8"/>
            <w:vAlign w:val="center"/>
            <w:hideMark/>
          </w:tcPr>
          <w:p w14:paraId="3E74298D" w14:textId="77777777" w:rsidR="00675E72" w:rsidRPr="00675E72" w:rsidRDefault="00675E72" w:rsidP="00675E72">
            <w:pPr>
              <w:spacing w:after="0" w:line="240" w:lineRule="auto"/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</w:pPr>
            <w:r w:rsidRPr="00675E72"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  <w:t>Sancionadora</w:t>
            </w:r>
          </w:p>
        </w:tc>
      </w:tr>
      <w:tr w:rsidR="00675E72" w:rsidRPr="00675E72" w14:paraId="23C43F87" w14:textId="77777777" w:rsidTr="00675E72">
        <w:trPr>
          <w:trHeight w:val="150"/>
        </w:trPr>
        <w:tc>
          <w:tcPr>
            <w:tcW w:w="461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9D1B30"/>
            <w:vAlign w:val="center"/>
            <w:hideMark/>
          </w:tcPr>
          <w:p w14:paraId="62902997" w14:textId="77777777" w:rsidR="00675E72" w:rsidRPr="00675E72" w:rsidRDefault="00675E72" w:rsidP="00675E72">
            <w:pPr>
              <w:spacing w:after="0" w:line="240" w:lineRule="auto"/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</w:pPr>
            <w:r w:rsidRPr="00675E72">
              <w:rPr>
                <w:rFonts w:ascii="inherit" w:eastAsia="Times New Roman" w:hAnsi="inherit" w:cs="Open Sans"/>
                <w:b/>
                <w:bCs/>
                <w:color w:val="FFFFFF"/>
                <w:kern w:val="0"/>
                <w:sz w:val="24"/>
                <w:szCs w:val="24"/>
                <w:bdr w:val="none" w:sz="0" w:space="0" w:color="auto" w:frame="1"/>
                <w:lang w:eastAsia="es-MX"/>
                <w14:ligatures w14:val="none"/>
              </w:rPr>
              <w:t>Tipo de falta o causa:</w:t>
            </w:r>
          </w:p>
        </w:tc>
        <w:tc>
          <w:tcPr>
            <w:tcW w:w="1021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vAlign w:val="center"/>
            <w:hideMark/>
          </w:tcPr>
          <w:p w14:paraId="4F9860BE" w14:textId="77777777" w:rsidR="00675E72" w:rsidRPr="00675E72" w:rsidRDefault="00675E72" w:rsidP="00675E72">
            <w:pPr>
              <w:spacing w:after="0" w:line="240" w:lineRule="auto"/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</w:pPr>
            <w:r w:rsidRPr="00675E72"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  <w:t>Omitió firmar el contrato adjudicado en el lugar, fecha y hora establecidos en el fallo emitido en el procedimiento de contratación de Licitación Pública GES 17/2023.</w:t>
            </w:r>
          </w:p>
        </w:tc>
      </w:tr>
      <w:tr w:rsidR="00675E72" w:rsidRPr="00675E72" w14:paraId="4646D42F" w14:textId="77777777" w:rsidTr="00675E72">
        <w:trPr>
          <w:trHeight w:val="150"/>
        </w:trPr>
        <w:tc>
          <w:tcPr>
            <w:tcW w:w="461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9D1B30"/>
            <w:vAlign w:val="center"/>
            <w:hideMark/>
          </w:tcPr>
          <w:p w14:paraId="3AC5E41A" w14:textId="77777777" w:rsidR="00675E72" w:rsidRPr="00675E72" w:rsidRDefault="00675E72" w:rsidP="00675E72">
            <w:pPr>
              <w:spacing w:after="0" w:line="240" w:lineRule="auto"/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</w:pPr>
            <w:r w:rsidRPr="00675E72">
              <w:rPr>
                <w:rFonts w:ascii="inherit" w:eastAsia="Times New Roman" w:hAnsi="inherit" w:cs="Open Sans"/>
                <w:b/>
                <w:bCs/>
                <w:color w:val="FFFFFF"/>
                <w:kern w:val="0"/>
                <w:sz w:val="24"/>
                <w:szCs w:val="24"/>
                <w:bdr w:val="none" w:sz="0" w:space="0" w:color="auto" w:frame="1"/>
                <w:lang w:eastAsia="es-MX"/>
                <w14:ligatures w14:val="none"/>
              </w:rPr>
              <w:t>Artículos infringidos:</w:t>
            </w:r>
          </w:p>
        </w:tc>
        <w:tc>
          <w:tcPr>
            <w:tcW w:w="1021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EDE8"/>
            <w:vAlign w:val="center"/>
            <w:hideMark/>
          </w:tcPr>
          <w:p w14:paraId="54CC8CEA" w14:textId="77777777" w:rsidR="00675E72" w:rsidRPr="00675E72" w:rsidRDefault="00675E72" w:rsidP="00675E72">
            <w:pPr>
              <w:spacing w:after="0" w:line="240" w:lineRule="auto"/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</w:pPr>
            <w:r w:rsidRPr="00675E72"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  <w:t>46 sexto párrafo y 56 primer párrafo,  de la Ley de Adquisiciones, Arrendamientos, Servicios y Administración de Bienes Muebles para el Estado de Sinaloa.</w:t>
            </w:r>
          </w:p>
        </w:tc>
      </w:tr>
      <w:tr w:rsidR="00675E72" w:rsidRPr="00675E72" w14:paraId="5CD369EE" w14:textId="77777777" w:rsidTr="00675E72">
        <w:trPr>
          <w:trHeight w:val="150"/>
        </w:trPr>
        <w:tc>
          <w:tcPr>
            <w:tcW w:w="461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9D1B30"/>
            <w:vAlign w:val="center"/>
            <w:hideMark/>
          </w:tcPr>
          <w:p w14:paraId="2646ED7C" w14:textId="77777777" w:rsidR="00675E72" w:rsidRPr="00675E72" w:rsidRDefault="00675E72" w:rsidP="00675E72">
            <w:pPr>
              <w:spacing w:after="0" w:line="240" w:lineRule="auto"/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</w:pPr>
            <w:r w:rsidRPr="00675E72">
              <w:rPr>
                <w:rFonts w:ascii="inherit" w:eastAsia="Times New Roman" w:hAnsi="inherit" w:cs="Open Sans"/>
                <w:b/>
                <w:bCs/>
                <w:color w:val="FFFFFF"/>
                <w:kern w:val="0"/>
                <w:sz w:val="24"/>
                <w:szCs w:val="24"/>
                <w:bdr w:val="none" w:sz="0" w:space="0" w:color="auto" w:frame="1"/>
                <w:lang w:eastAsia="es-MX"/>
                <w14:ligatures w14:val="none"/>
              </w:rPr>
              <w:t>Fecha de Resolución:</w:t>
            </w:r>
          </w:p>
        </w:tc>
        <w:tc>
          <w:tcPr>
            <w:tcW w:w="1021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vAlign w:val="center"/>
            <w:hideMark/>
          </w:tcPr>
          <w:p w14:paraId="0A1182CB" w14:textId="77777777" w:rsidR="00675E72" w:rsidRPr="00675E72" w:rsidRDefault="00675E72" w:rsidP="00675E72">
            <w:pPr>
              <w:spacing w:after="0" w:line="240" w:lineRule="auto"/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</w:pPr>
            <w:r w:rsidRPr="00675E72"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  <w:t>08 de febrero de 2024.</w:t>
            </w:r>
          </w:p>
        </w:tc>
      </w:tr>
      <w:tr w:rsidR="00675E72" w:rsidRPr="00675E72" w14:paraId="5381B098" w14:textId="77777777" w:rsidTr="00675E72">
        <w:trPr>
          <w:trHeight w:val="360"/>
        </w:trPr>
        <w:tc>
          <w:tcPr>
            <w:tcW w:w="4610" w:type="dxa"/>
            <w:vMerge w:val="restar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9D1B30"/>
            <w:vAlign w:val="center"/>
            <w:hideMark/>
          </w:tcPr>
          <w:p w14:paraId="3593B48A" w14:textId="77777777" w:rsidR="00675E72" w:rsidRPr="00675E72" w:rsidRDefault="00675E72" w:rsidP="00675E72">
            <w:pPr>
              <w:spacing w:after="0" w:line="240" w:lineRule="auto"/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</w:pPr>
            <w:r w:rsidRPr="00675E72">
              <w:rPr>
                <w:rFonts w:ascii="inherit" w:eastAsia="Times New Roman" w:hAnsi="inherit" w:cs="Open Sans"/>
                <w:b/>
                <w:bCs/>
                <w:color w:val="FFFFFF"/>
                <w:kern w:val="0"/>
                <w:sz w:val="24"/>
                <w:szCs w:val="24"/>
                <w:bdr w:val="none" w:sz="0" w:space="0" w:color="auto" w:frame="1"/>
                <w:lang w:eastAsia="es-MX"/>
                <w14:ligatures w14:val="none"/>
              </w:rPr>
              <w:t>Tipo de sanción:</w:t>
            </w:r>
          </w:p>
        </w:tc>
        <w:tc>
          <w:tcPr>
            <w:tcW w:w="575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EDE8"/>
            <w:vAlign w:val="center"/>
            <w:hideMark/>
          </w:tcPr>
          <w:p w14:paraId="7E81ED3E" w14:textId="77777777" w:rsidR="00675E72" w:rsidRPr="00675E72" w:rsidRDefault="00675E72" w:rsidP="00675E72">
            <w:pPr>
              <w:spacing w:after="0" w:line="240" w:lineRule="auto"/>
              <w:jc w:val="center"/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</w:pPr>
            <w:r w:rsidRPr="00675E72">
              <w:rPr>
                <w:rFonts w:ascii="inherit" w:eastAsia="Times New Roman" w:hAnsi="inherit" w:cs="Open Sans"/>
                <w:b/>
                <w:bCs/>
                <w:color w:val="929292"/>
                <w:kern w:val="0"/>
                <w:sz w:val="24"/>
                <w:szCs w:val="24"/>
                <w:bdr w:val="none" w:sz="0" w:space="0" w:color="auto" w:frame="1"/>
                <w:lang w:eastAsia="es-MX"/>
                <w14:ligatures w14:val="none"/>
              </w:rPr>
              <w:t>Multa</w:t>
            </w:r>
          </w:p>
        </w:tc>
        <w:tc>
          <w:tcPr>
            <w:tcW w:w="44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EDE8"/>
            <w:vAlign w:val="center"/>
            <w:hideMark/>
          </w:tcPr>
          <w:p w14:paraId="59775EEE" w14:textId="77777777" w:rsidR="00675E72" w:rsidRPr="00675E72" w:rsidRDefault="00675E72" w:rsidP="00675E72">
            <w:pPr>
              <w:spacing w:after="0" w:line="240" w:lineRule="auto"/>
              <w:jc w:val="center"/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</w:pPr>
            <w:r w:rsidRPr="00675E72">
              <w:rPr>
                <w:rFonts w:ascii="inherit" w:eastAsia="Times New Roman" w:hAnsi="inherit" w:cs="Open Sans"/>
                <w:b/>
                <w:bCs/>
                <w:color w:val="929292"/>
                <w:kern w:val="0"/>
                <w:sz w:val="24"/>
                <w:szCs w:val="24"/>
                <w:bdr w:val="none" w:sz="0" w:space="0" w:color="auto" w:frame="1"/>
                <w:lang w:eastAsia="es-MX"/>
                <w14:ligatures w14:val="none"/>
              </w:rPr>
              <w:t> Inhabilitación</w:t>
            </w:r>
          </w:p>
        </w:tc>
      </w:tr>
      <w:tr w:rsidR="00675E72" w:rsidRPr="00675E72" w14:paraId="4D9BFD8E" w14:textId="77777777" w:rsidTr="00675E72">
        <w:trPr>
          <w:trHeight w:val="360"/>
        </w:trPr>
        <w:tc>
          <w:tcPr>
            <w:tcW w:w="0" w:type="auto"/>
            <w:vMerge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vAlign w:val="bottom"/>
            <w:hideMark/>
          </w:tcPr>
          <w:p w14:paraId="316092C8" w14:textId="77777777" w:rsidR="00675E72" w:rsidRPr="00675E72" w:rsidRDefault="00675E72" w:rsidP="00675E72">
            <w:pPr>
              <w:spacing w:after="0" w:line="240" w:lineRule="auto"/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</w:pPr>
          </w:p>
        </w:tc>
        <w:tc>
          <w:tcPr>
            <w:tcW w:w="575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vAlign w:val="center"/>
            <w:hideMark/>
          </w:tcPr>
          <w:p w14:paraId="60EBDB25" w14:textId="77777777" w:rsidR="00675E72" w:rsidRPr="00675E72" w:rsidRDefault="00675E72" w:rsidP="00675E72">
            <w:pPr>
              <w:spacing w:after="0" w:line="240" w:lineRule="auto"/>
              <w:jc w:val="center"/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</w:pPr>
            <w:r w:rsidRPr="00675E72"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  <w:t>$248,976.00 (doscientos cuarenta y ocho mil novecientos setenta y seis pesos 00/100 moneda nacional)</w:t>
            </w:r>
          </w:p>
        </w:tc>
        <w:tc>
          <w:tcPr>
            <w:tcW w:w="44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vAlign w:val="center"/>
            <w:hideMark/>
          </w:tcPr>
          <w:p w14:paraId="53430823" w14:textId="77777777" w:rsidR="00675E72" w:rsidRPr="00675E72" w:rsidRDefault="00675E72" w:rsidP="00675E72">
            <w:pPr>
              <w:spacing w:after="0" w:line="240" w:lineRule="auto"/>
              <w:jc w:val="center"/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</w:pPr>
          </w:p>
        </w:tc>
      </w:tr>
      <w:tr w:rsidR="00675E72" w:rsidRPr="00675E72" w14:paraId="53C5A656" w14:textId="77777777" w:rsidTr="00675E72">
        <w:tc>
          <w:tcPr>
            <w:tcW w:w="461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9D1B30"/>
            <w:vAlign w:val="center"/>
            <w:hideMark/>
          </w:tcPr>
          <w:p w14:paraId="745B1E6E" w14:textId="77777777" w:rsidR="00675E72" w:rsidRPr="00675E72" w:rsidRDefault="00675E72" w:rsidP="00675E72">
            <w:pPr>
              <w:spacing w:after="0" w:line="240" w:lineRule="auto"/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</w:pPr>
            <w:r w:rsidRPr="00675E72">
              <w:rPr>
                <w:rFonts w:ascii="inherit" w:eastAsia="Times New Roman" w:hAnsi="inherit" w:cs="Open Sans"/>
                <w:b/>
                <w:bCs/>
                <w:color w:val="FFFFFF"/>
                <w:kern w:val="0"/>
                <w:sz w:val="24"/>
                <w:szCs w:val="24"/>
                <w:bdr w:val="none" w:sz="0" w:space="0" w:color="auto" w:frame="1"/>
                <w:lang w:eastAsia="es-MX"/>
                <w14:ligatures w14:val="none"/>
              </w:rPr>
              <w:t> Estatus de la sanción:</w:t>
            </w:r>
          </w:p>
        </w:tc>
        <w:tc>
          <w:tcPr>
            <w:tcW w:w="1021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EDE8"/>
            <w:vAlign w:val="center"/>
            <w:hideMark/>
          </w:tcPr>
          <w:p w14:paraId="66AB46BD" w14:textId="77777777" w:rsidR="00675E72" w:rsidRPr="00675E72" w:rsidRDefault="00675E72" w:rsidP="00675E72">
            <w:pPr>
              <w:spacing w:after="0" w:line="240" w:lineRule="auto"/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</w:pPr>
            <w:r w:rsidRPr="00675E72"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  <w:t>Activa</w:t>
            </w:r>
          </w:p>
        </w:tc>
      </w:tr>
      <w:tr w:rsidR="00675E72" w:rsidRPr="00675E72" w14:paraId="3A56C023" w14:textId="77777777" w:rsidTr="00675E72">
        <w:trPr>
          <w:trHeight w:val="150"/>
        </w:trPr>
        <w:tc>
          <w:tcPr>
            <w:tcW w:w="461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9D1B30"/>
            <w:vAlign w:val="center"/>
            <w:hideMark/>
          </w:tcPr>
          <w:p w14:paraId="608B1DBD" w14:textId="77777777" w:rsidR="00675E72" w:rsidRPr="00675E72" w:rsidRDefault="00675E72" w:rsidP="00675E72">
            <w:pPr>
              <w:spacing w:after="0" w:line="240" w:lineRule="auto"/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</w:pPr>
            <w:r w:rsidRPr="00675E72">
              <w:rPr>
                <w:rFonts w:ascii="inherit" w:eastAsia="Times New Roman" w:hAnsi="inherit" w:cs="Open Sans"/>
                <w:b/>
                <w:bCs/>
                <w:color w:val="FFFFFF"/>
                <w:kern w:val="0"/>
                <w:sz w:val="24"/>
                <w:szCs w:val="24"/>
                <w:bdr w:val="none" w:sz="0" w:space="0" w:color="auto" w:frame="1"/>
                <w:lang w:eastAsia="es-MX"/>
                <w14:ligatures w14:val="none"/>
              </w:rPr>
              <w:t>Fecha de notificación de la resolución: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vAlign w:val="center"/>
            <w:hideMark/>
          </w:tcPr>
          <w:p w14:paraId="5400B619" w14:textId="77777777" w:rsidR="00675E72" w:rsidRPr="00675E72" w:rsidRDefault="00675E72" w:rsidP="00675E72">
            <w:pPr>
              <w:spacing w:after="0" w:line="240" w:lineRule="auto"/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</w:pPr>
            <w:r w:rsidRPr="00675E72"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  <w:t>21 de febrero de 2024.</w:t>
            </w:r>
          </w:p>
        </w:tc>
      </w:tr>
      <w:tr w:rsidR="00675E72" w:rsidRPr="00675E72" w14:paraId="22F5B727" w14:textId="77777777" w:rsidTr="00675E72">
        <w:trPr>
          <w:trHeight w:val="150"/>
        </w:trPr>
        <w:tc>
          <w:tcPr>
            <w:tcW w:w="461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9D1B30"/>
            <w:vAlign w:val="center"/>
            <w:hideMark/>
          </w:tcPr>
          <w:p w14:paraId="2D15DD80" w14:textId="77777777" w:rsidR="00675E72" w:rsidRPr="00675E72" w:rsidRDefault="00675E72" w:rsidP="00675E72">
            <w:pPr>
              <w:spacing w:after="0" w:line="240" w:lineRule="auto"/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</w:pPr>
            <w:r w:rsidRPr="00675E72">
              <w:rPr>
                <w:rFonts w:ascii="inherit" w:eastAsia="Times New Roman" w:hAnsi="inherit" w:cs="Open Sans"/>
                <w:b/>
                <w:bCs/>
                <w:color w:val="FFFFFF"/>
                <w:kern w:val="0"/>
                <w:sz w:val="24"/>
                <w:szCs w:val="24"/>
                <w:bdr w:val="none" w:sz="0" w:space="0" w:color="auto" w:frame="1"/>
                <w:lang w:eastAsia="es-MX"/>
                <w14:ligatures w14:val="none"/>
              </w:rPr>
              <w:t>Fecha de publicación oficial:</w:t>
            </w:r>
          </w:p>
        </w:tc>
        <w:tc>
          <w:tcPr>
            <w:tcW w:w="1021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EDE8"/>
            <w:vAlign w:val="center"/>
            <w:hideMark/>
          </w:tcPr>
          <w:p w14:paraId="3ADF48B9" w14:textId="77777777" w:rsidR="00675E72" w:rsidRPr="00675E72" w:rsidRDefault="00675E72" w:rsidP="00675E72">
            <w:pPr>
              <w:spacing w:after="0" w:line="240" w:lineRule="auto"/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</w:pPr>
            <w:r w:rsidRPr="00675E72"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  <w:t>08 de febrero de 2024</w:t>
            </w:r>
          </w:p>
        </w:tc>
      </w:tr>
      <w:tr w:rsidR="00675E72" w:rsidRPr="00675E72" w14:paraId="0E7EF84B" w14:textId="77777777" w:rsidTr="00675E72">
        <w:trPr>
          <w:trHeight w:val="150"/>
        </w:trPr>
        <w:tc>
          <w:tcPr>
            <w:tcW w:w="461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9D1B30"/>
            <w:vAlign w:val="center"/>
            <w:hideMark/>
          </w:tcPr>
          <w:p w14:paraId="478013C2" w14:textId="77777777" w:rsidR="00675E72" w:rsidRPr="00675E72" w:rsidRDefault="00675E72" w:rsidP="00675E72">
            <w:pPr>
              <w:spacing w:after="0" w:line="240" w:lineRule="auto"/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</w:pPr>
            <w:r w:rsidRPr="00675E72">
              <w:rPr>
                <w:rFonts w:ascii="inherit" w:eastAsia="Times New Roman" w:hAnsi="inherit" w:cs="Open Sans"/>
                <w:b/>
                <w:bCs/>
                <w:color w:val="FFFFFF"/>
                <w:kern w:val="0"/>
                <w:sz w:val="24"/>
                <w:szCs w:val="24"/>
                <w:bdr w:val="none" w:sz="0" w:space="0" w:color="auto" w:frame="1"/>
                <w:lang w:eastAsia="es-MX"/>
                <w14:ligatures w14:val="none"/>
              </w:rPr>
              <w:t>Órgano de Control responsable:</w:t>
            </w:r>
          </w:p>
        </w:tc>
        <w:tc>
          <w:tcPr>
            <w:tcW w:w="1021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vAlign w:val="center"/>
            <w:hideMark/>
          </w:tcPr>
          <w:p w14:paraId="1782C2FC" w14:textId="77777777" w:rsidR="00675E72" w:rsidRPr="00675E72" w:rsidRDefault="00675E72" w:rsidP="00675E72">
            <w:pPr>
              <w:spacing w:after="0" w:line="240" w:lineRule="auto"/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</w:pPr>
            <w:r w:rsidRPr="00675E72">
              <w:rPr>
                <w:rFonts w:ascii="inherit" w:eastAsia="Times New Roman" w:hAnsi="inherit" w:cs="Open Sans"/>
                <w:color w:val="929292"/>
                <w:kern w:val="0"/>
                <w:sz w:val="24"/>
                <w:szCs w:val="24"/>
                <w:lang w:eastAsia="es-MX"/>
                <w14:ligatures w14:val="none"/>
              </w:rPr>
              <w:t>La sanción fue impuesta por la Dirección de Responsabilidades Administrativas de la Subsecretaría de Responsabilidad y Normatividad de la Secretaría de Transparencia y Rendición de Cuentas.</w:t>
            </w:r>
          </w:p>
        </w:tc>
      </w:tr>
    </w:tbl>
    <w:p w14:paraId="743D31AF" w14:textId="77777777" w:rsidR="006C2C54" w:rsidRPr="00675E72" w:rsidRDefault="006C2C54" w:rsidP="00675E72"/>
    <w:sectPr w:rsidR="006C2C54" w:rsidRPr="00675E72" w:rsidSect="00EA36C0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5E72"/>
    <w:rsid w:val="004350F5"/>
    <w:rsid w:val="00675E72"/>
    <w:rsid w:val="006C2C54"/>
    <w:rsid w:val="00EA36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AFCC2A"/>
  <w15:chartTrackingRefBased/>
  <w15:docId w15:val="{71E3F5D9-82EB-4EE3-8CB1-BA58973791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ennegrita">
    <w:name w:val="Strong"/>
    <w:basedOn w:val="Fuentedeprrafopredeter"/>
    <w:uiPriority w:val="22"/>
    <w:qFormat/>
    <w:rsid w:val="00675E7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73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219</Words>
  <Characters>1205</Characters>
  <Application>Microsoft Office Word</Application>
  <DocSecurity>0</DocSecurity>
  <Lines>10</Lines>
  <Paragraphs>2</Paragraphs>
  <ScaleCrop>false</ScaleCrop>
  <Company/>
  <LinksUpToDate>false</LinksUpToDate>
  <CharactersWithSpaces>1422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Carlos Ivan Barraza Lizarraga</dc:creator>
  <cp:keywords/>
  <dc:description/>
  <cp:lastModifiedBy>Carlos Ivan Barraza Lizarraga</cp:lastModifiedBy>
  <cp:revision>1</cp:revision>
  <dcterms:created xsi:type="dcterms:W3CDTF">2024-03-19T22:53:00Z</dcterms:created>
  <dcterms:modified xsi:type="dcterms:W3CDTF">2024-03-19T22:54:00Z</dcterms:modified>
</cp:coreProperties>
</file>