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8B90" w14:textId="77777777" w:rsidR="00AD2231" w:rsidRDefault="00AD2231"/>
    <w:tbl>
      <w:tblPr>
        <w:tblW w:w="9102" w:type="dxa"/>
        <w:tblInd w:w="53" w:type="dxa"/>
        <w:tblLayout w:type="fixed"/>
        <w:tblCellMar>
          <w:left w:w="70" w:type="dxa"/>
          <w:right w:w="70" w:type="dxa"/>
        </w:tblCellMar>
        <w:tblLook w:val="04A0" w:firstRow="1" w:lastRow="0" w:firstColumn="1" w:lastColumn="0" w:noHBand="0" w:noVBand="1"/>
      </w:tblPr>
      <w:tblGrid>
        <w:gridCol w:w="3893"/>
        <w:gridCol w:w="539"/>
        <w:gridCol w:w="4670"/>
      </w:tblGrid>
      <w:tr w:rsidR="00985060" w:rsidRPr="00985060" w14:paraId="5C4BFCE4" w14:textId="77777777" w:rsidTr="00985060">
        <w:trPr>
          <w:trHeight w:val="315"/>
          <w:tblHeader/>
        </w:trPr>
        <w:tc>
          <w:tcPr>
            <w:tcW w:w="9102" w:type="dxa"/>
            <w:gridSpan w:val="3"/>
            <w:tcBorders>
              <w:top w:val="nil"/>
              <w:left w:val="nil"/>
              <w:bottom w:val="nil"/>
              <w:right w:val="nil"/>
            </w:tcBorders>
            <w:noWrap/>
            <w:vAlign w:val="bottom"/>
            <w:hideMark/>
          </w:tcPr>
          <w:p w14:paraId="3CE5F099" w14:textId="77777777" w:rsidR="00985060" w:rsidRPr="00985060" w:rsidRDefault="00985060" w:rsidP="00985060">
            <w:pPr>
              <w:jc w:val="center"/>
              <w:rPr>
                <w:rFonts w:ascii="Arial" w:eastAsia="Times New Roman" w:hAnsi="Arial" w:cs="Arial"/>
                <w:b/>
                <w:bCs/>
                <w:color w:val="000000"/>
                <w:lang w:val="es-MX" w:eastAsia="es-MX"/>
              </w:rPr>
            </w:pPr>
            <w:r w:rsidRPr="00B34653">
              <w:rPr>
                <w:rFonts w:ascii="Arial" w:eastAsia="Times New Roman" w:hAnsi="Arial" w:cs="Arial"/>
                <w:b/>
                <w:bCs/>
                <w:color w:val="000000"/>
                <w:sz w:val="28"/>
                <w:lang w:val="es-MX" w:eastAsia="es-MX"/>
              </w:rPr>
              <w:t>Descripción de la Clasificación Programática</w:t>
            </w:r>
          </w:p>
        </w:tc>
      </w:tr>
      <w:tr w:rsidR="00985060" w:rsidRPr="00985060" w14:paraId="0ACCBEB1" w14:textId="77777777" w:rsidTr="00985060">
        <w:trPr>
          <w:trHeight w:val="315"/>
          <w:tblHeader/>
        </w:trPr>
        <w:tc>
          <w:tcPr>
            <w:tcW w:w="9102" w:type="dxa"/>
            <w:gridSpan w:val="3"/>
            <w:tcBorders>
              <w:top w:val="nil"/>
              <w:left w:val="nil"/>
              <w:bottom w:val="single" w:sz="4" w:space="0" w:color="auto"/>
              <w:right w:val="nil"/>
            </w:tcBorders>
            <w:noWrap/>
            <w:hideMark/>
          </w:tcPr>
          <w:p w14:paraId="6A319277" w14:textId="77777777" w:rsidR="00985060" w:rsidRPr="00985060" w:rsidRDefault="00985060" w:rsidP="00985060">
            <w:pPr>
              <w:jc w:val="center"/>
              <w:rPr>
                <w:rFonts w:ascii="Arial" w:eastAsia="Times New Roman" w:hAnsi="Arial" w:cs="Arial"/>
                <w:color w:val="000000"/>
                <w:sz w:val="18"/>
                <w:szCs w:val="18"/>
                <w:lang w:val="es-MX" w:eastAsia="es-MX"/>
              </w:rPr>
            </w:pPr>
            <w:r w:rsidRPr="00985060">
              <w:rPr>
                <w:rFonts w:ascii="Arial" w:eastAsia="Times New Roman" w:hAnsi="Arial" w:cs="Arial"/>
                <w:color w:val="000000"/>
                <w:sz w:val="18"/>
                <w:szCs w:val="18"/>
                <w:lang w:val="es-MX" w:eastAsia="es-MX"/>
              </w:rPr>
              <w:t> </w:t>
            </w:r>
          </w:p>
        </w:tc>
      </w:tr>
      <w:tr w:rsidR="00985060" w:rsidRPr="00985060" w14:paraId="55F46828" w14:textId="77777777" w:rsidTr="00B34653">
        <w:trPr>
          <w:trHeight w:val="567"/>
          <w:tblHeader/>
        </w:trPr>
        <w:tc>
          <w:tcPr>
            <w:tcW w:w="4432" w:type="dxa"/>
            <w:gridSpan w:val="2"/>
            <w:tcBorders>
              <w:top w:val="single" w:sz="4" w:space="0" w:color="auto"/>
              <w:left w:val="single" w:sz="4" w:space="0" w:color="auto"/>
              <w:bottom w:val="single" w:sz="4" w:space="0" w:color="auto"/>
              <w:right w:val="nil"/>
            </w:tcBorders>
            <w:shd w:val="clear" w:color="auto" w:fill="5B2135"/>
            <w:vAlign w:val="center"/>
            <w:hideMark/>
          </w:tcPr>
          <w:p w14:paraId="6BBC4F82" w14:textId="77777777" w:rsidR="00985060" w:rsidRPr="00B34653" w:rsidRDefault="00985060" w:rsidP="00985060">
            <w:pPr>
              <w:shd w:val="clear" w:color="auto" w:fill="5B2135"/>
              <w:tabs>
                <w:tab w:val="left" w:pos="465"/>
                <w:tab w:val="center" w:pos="1876"/>
              </w:tabs>
              <w:rPr>
                <w:rFonts w:ascii="Arial" w:eastAsia="Times New Roman" w:hAnsi="Arial" w:cs="Arial"/>
                <w:color w:val="FFFFFF" w:themeColor="background1"/>
                <w:sz w:val="20"/>
                <w:szCs w:val="18"/>
                <w:lang w:val="es-MX" w:eastAsia="es-MX"/>
              </w:rPr>
            </w:pPr>
            <w:r w:rsidRPr="00B34653">
              <w:rPr>
                <w:rFonts w:ascii="Arial" w:eastAsia="Times New Roman" w:hAnsi="Arial" w:cs="Arial"/>
                <w:color w:val="FFFFFF" w:themeColor="background1"/>
                <w:sz w:val="20"/>
                <w:szCs w:val="18"/>
                <w:lang w:val="es-MX" w:eastAsia="es-MX"/>
              </w:rPr>
              <w:tab/>
            </w:r>
            <w:r w:rsidRPr="00B34653">
              <w:rPr>
                <w:rFonts w:ascii="Arial" w:eastAsia="Times New Roman" w:hAnsi="Arial" w:cs="Arial"/>
                <w:color w:val="FFFFFF" w:themeColor="background1"/>
                <w:sz w:val="20"/>
                <w:szCs w:val="18"/>
                <w:lang w:val="es-MX" w:eastAsia="es-MX"/>
              </w:rPr>
              <w:tab/>
              <w:t>Programas Presupuestarios </w:t>
            </w:r>
          </w:p>
        </w:tc>
        <w:tc>
          <w:tcPr>
            <w:tcW w:w="4670" w:type="dxa"/>
            <w:tcBorders>
              <w:top w:val="single" w:sz="4" w:space="0" w:color="auto"/>
              <w:left w:val="nil"/>
              <w:bottom w:val="single" w:sz="4" w:space="0" w:color="auto"/>
              <w:right w:val="single" w:sz="4" w:space="0" w:color="auto"/>
            </w:tcBorders>
            <w:shd w:val="clear" w:color="auto" w:fill="5B2135"/>
            <w:vAlign w:val="center"/>
            <w:hideMark/>
          </w:tcPr>
          <w:p w14:paraId="32432BCF" w14:textId="77777777" w:rsidR="00985060" w:rsidRPr="00B34653" w:rsidRDefault="00985060" w:rsidP="00985060">
            <w:pPr>
              <w:jc w:val="center"/>
              <w:rPr>
                <w:rFonts w:ascii="Arial" w:eastAsia="Times New Roman" w:hAnsi="Arial" w:cs="Arial"/>
                <w:color w:val="FFFFFF" w:themeColor="background1"/>
                <w:sz w:val="20"/>
                <w:szCs w:val="18"/>
                <w:lang w:val="es-MX" w:eastAsia="es-MX"/>
              </w:rPr>
            </w:pPr>
            <w:r w:rsidRPr="00B34653">
              <w:rPr>
                <w:rFonts w:ascii="Arial" w:eastAsia="Times New Roman" w:hAnsi="Arial" w:cs="Arial"/>
                <w:color w:val="FFFFFF" w:themeColor="background1"/>
                <w:sz w:val="20"/>
                <w:szCs w:val="18"/>
                <w:lang w:val="es-MX" w:eastAsia="es-MX"/>
              </w:rPr>
              <w:t>Características Generales</w:t>
            </w:r>
          </w:p>
        </w:tc>
      </w:tr>
      <w:tr w:rsidR="00985060" w:rsidRPr="00985060" w14:paraId="526F931D" w14:textId="77777777" w:rsidTr="00985060">
        <w:trPr>
          <w:trHeight w:val="300"/>
          <w:tblHeader/>
        </w:trPr>
        <w:tc>
          <w:tcPr>
            <w:tcW w:w="3893" w:type="dxa"/>
            <w:tcBorders>
              <w:top w:val="single" w:sz="4" w:space="0" w:color="auto"/>
              <w:left w:val="nil"/>
              <w:bottom w:val="nil"/>
              <w:right w:val="nil"/>
            </w:tcBorders>
            <w:hideMark/>
          </w:tcPr>
          <w:p w14:paraId="1C4CBD12" w14:textId="77777777" w:rsidR="00985060" w:rsidRPr="00985060" w:rsidRDefault="00985060" w:rsidP="00985060">
            <w:pPr>
              <w:jc w:val="both"/>
              <w:rPr>
                <w:rFonts w:ascii="Arial" w:eastAsia="Times New Roman" w:hAnsi="Arial" w:cs="Arial"/>
                <w:color w:val="000000"/>
                <w:sz w:val="18"/>
                <w:szCs w:val="18"/>
                <w:lang w:val="es-MX" w:eastAsia="es-MX"/>
              </w:rPr>
            </w:pPr>
            <w:r w:rsidRPr="00985060">
              <w:rPr>
                <w:rFonts w:ascii="Arial" w:eastAsia="Times New Roman" w:hAnsi="Arial" w:cs="Arial"/>
                <w:color w:val="000000"/>
                <w:sz w:val="18"/>
                <w:szCs w:val="18"/>
                <w:lang w:val="es-MX" w:eastAsia="es-MX"/>
              </w:rPr>
              <w:t>Programas</w:t>
            </w:r>
          </w:p>
        </w:tc>
        <w:tc>
          <w:tcPr>
            <w:tcW w:w="539" w:type="dxa"/>
            <w:tcBorders>
              <w:top w:val="single" w:sz="4" w:space="0" w:color="auto"/>
              <w:left w:val="nil"/>
              <w:bottom w:val="nil"/>
              <w:right w:val="nil"/>
            </w:tcBorders>
            <w:hideMark/>
          </w:tcPr>
          <w:p w14:paraId="46FE1CA7" w14:textId="77777777" w:rsidR="00985060" w:rsidRPr="00985060" w:rsidRDefault="00985060" w:rsidP="00985060">
            <w:pPr>
              <w:jc w:val="center"/>
              <w:rPr>
                <w:rFonts w:ascii="Arial" w:eastAsia="Times New Roman" w:hAnsi="Arial" w:cs="Arial"/>
                <w:color w:val="000000"/>
                <w:sz w:val="18"/>
                <w:szCs w:val="18"/>
                <w:lang w:val="es-MX" w:eastAsia="es-MX"/>
              </w:rPr>
            </w:pPr>
          </w:p>
        </w:tc>
        <w:tc>
          <w:tcPr>
            <w:tcW w:w="4670" w:type="dxa"/>
            <w:tcBorders>
              <w:top w:val="single" w:sz="4" w:space="0" w:color="auto"/>
              <w:left w:val="nil"/>
              <w:bottom w:val="nil"/>
              <w:right w:val="nil"/>
            </w:tcBorders>
            <w:hideMark/>
          </w:tcPr>
          <w:p w14:paraId="1D9E0697" w14:textId="77777777" w:rsidR="00985060" w:rsidRPr="00985060" w:rsidRDefault="00985060" w:rsidP="00985060">
            <w:pPr>
              <w:jc w:val="both"/>
              <w:rPr>
                <w:rFonts w:ascii="Arial" w:eastAsia="Times New Roman" w:hAnsi="Arial" w:cs="Arial"/>
                <w:color w:val="000000"/>
                <w:sz w:val="18"/>
                <w:szCs w:val="18"/>
                <w:lang w:val="es-MX" w:eastAsia="es-MX"/>
              </w:rPr>
            </w:pPr>
          </w:p>
        </w:tc>
      </w:tr>
    </w:tbl>
    <w:tbl>
      <w:tblPr>
        <w:tblW w:w="8926" w:type="dxa"/>
        <w:tblBorders>
          <w:top w:val="single" w:sz="6" w:space="0" w:color="auto"/>
          <w:bottom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6"/>
        <w:gridCol w:w="180"/>
        <w:gridCol w:w="160"/>
        <w:gridCol w:w="180"/>
        <w:gridCol w:w="2997"/>
        <w:gridCol w:w="14"/>
        <w:gridCol w:w="388"/>
        <w:gridCol w:w="27"/>
        <w:gridCol w:w="4574"/>
      </w:tblGrid>
      <w:tr w:rsidR="00794CD5" w:rsidRPr="00252087" w14:paraId="626796CD" w14:textId="77777777" w:rsidTr="00794CD5">
        <w:trPr>
          <w:trHeight w:val="20"/>
        </w:trPr>
        <w:tc>
          <w:tcPr>
            <w:tcW w:w="8926" w:type="dxa"/>
            <w:gridSpan w:val="9"/>
            <w:tcBorders>
              <w:top w:val="nil"/>
              <w:bottom w:val="nil"/>
            </w:tcBorders>
          </w:tcPr>
          <w:p w14:paraId="0DF09A99" w14:textId="77777777" w:rsidR="00794CD5" w:rsidRPr="00252087" w:rsidRDefault="00794CD5" w:rsidP="00794CD5">
            <w:pPr>
              <w:pStyle w:val="Texto"/>
              <w:spacing w:line="218" w:lineRule="exact"/>
              <w:ind w:left="708" w:firstLine="0"/>
            </w:pPr>
            <w:r w:rsidRPr="00252087">
              <w:rPr>
                <w:b/>
              </w:rPr>
              <w:t>Subsidios: Sector Social y Privado o Entidades Federativas y Municipios</w:t>
            </w:r>
          </w:p>
        </w:tc>
      </w:tr>
      <w:tr w:rsidR="00794CD5" w:rsidRPr="00252087" w14:paraId="68A1AA9E" w14:textId="77777777" w:rsidTr="00794CD5">
        <w:trPr>
          <w:trHeight w:val="20"/>
        </w:trPr>
        <w:tc>
          <w:tcPr>
            <w:tcW w:w="406" w:type="dxa"/>
            <w:tcBorders>
              <w:top w:val="nil"/>
              <w:bottom w:val="nil"/>
              <w:right w:val="nil"/>
            </w:tcBorders>
          </w:tcPr>
          <w:p w14:paraId="3B1131A8"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1DAAC530"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3B5B7D08"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3FD87765"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6E692F36" w14:textId="77777777" w:rsidR="00794CD5" w:rsidRPr="00252087" w:rsidRDefault="00794CD5" w:rsidP="00CB75BA">
            <w:pPr>
              <w:pStyle w:val="Texto"/>
              <w:spacing w:line="218" w:lineRule="exact"/>
              <w:ind w:firstLine="0"/>
            </w:pPr>
            <w:r w:rsidRPr="00252087">
              <w:t>Subsidios sujetos a Reglas de Operación</w:t>
            </w:r>
          </w:p>
        </w:tc>
        <w:tc>
          <w:tcPr>
            <w:tcW w:w="415" w:type="dxa"/>
            <w:gridSpan w:val="2"/>
            <w:tcBorders>
              <w:top w:val="nil"/>
              <w:left w:val="nil"/>
              <w:bottom w:val="nil"/>
              <w:right w:val="nil"/>
            </w:tcBorders>
          </w:tcPr>
          <w:p w14:paraId="54451C6F" w14:textId="77777777" w:rsidR="00794CD5" w:rsidRPr="00252087" w:rsidRDefault="00794CD5" w:rsidP="00CB75BA">
            <w:pPr>
              <w:pStyle w:val="Texto"/>
              <w:spacing w:line="218" w:lineRule="exact"/>
              <w:ind w:firstLine="0"/>
              <w:jc w:val="center"/>
            </w:pPr>
            <w:r w:rsidRPr="00252087">
              <w:t>S</w:t>
            </w:r>
          </w:p>
        </w:tc>
        <w:tc>
          <w:tcPr>
            <w:tcW w:w="4574" w:type="dxa"/>
            <w:tcBorders>
              <w:top w:val="nil"/>
              <w:left w:val="nil"/>
              <w:bottom w:val="nil"/>
            </w:tcBorders>
          </w:tcPr>
          <w:p w14:paraId="7A60A4DD" w14:textId="77777777" w:rsidR="00794CD5" w:rsidRPr="00252087" w:rsidRDefault="00794CD5" w:rsidP="00CB75BA">
            <w:pPr>
              <w:pStyle w:val="Texto"/>
              <w:spacing w:line="218" w:lineRule="exact"/>
              <w:ind w:firstLine="0"/>
            </w:pPr>
            <w:r w:rsidRPr="00252087">
              <w:t>Considera transferencias entregadas directamente a la población para garantizar el ejercicio de derechos fundamentales o fomentar el desarrollo de actividades prioritarias de interés general, y se encuentran sujetos a Reglas de Operación que se publican anualmente con el objetivo de transparentar y asegurar la aplicación eficiente, eficaz, oportuna y equitativa de los recursos públicos asignados.</w:t>
            </w:r>
          </w:p>
        </w:tc>
      </w:tr>
      <w:tr w:rsidR="00794CD5" w:rsidRPr="00252087" w14:paraId="72CF961C" w14:textId="77777777" w:rsidTr="00794CD5">
        <w:trPr>
          <w:trHeight w:val="20"/>
        </w:trPr>
        <w:tc>
          <w:tcPr>
            <w:tcW w:w="406" w:type="dxa"/>
            <w:tcBorders>
              <w:top w:val="nil"/>
              <w:left w:val="nil"/>
              <w:bottom w:val="nil"/>
              <w:right w:val="nil"/>
            </w:tcBorders>
          </w:tcPr>
          <w:p w14:paraId="1D1B64D0"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3EF74B3E"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300E4E89"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2FE79C69"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63683C4A" w14:textId="77777777" w:rsidR="00794CD5" w:rsidRPr="00252087" w:rsidRDefault="00794CD5" w:rsidP="00CB75BA">
            <w:pPr>
              <w:pStyle w:val="Texto"/>
              <w:spacing w:line="218" w:lineRule="exact"/>
              <w:ind w:firstLine="0"/>
            </w:pPr>
            <w:r w:rsidRPr="00252087">
              <w:t>Subsidios sujetos a Lineamientos de Operación</w:t>
            </w:r>
          </w:p>
        </w:tc>
        <w:tc>
          <w:tcPr>
            <w:tcW w:w="415" w:type="dxa"/>
            <w:gridSpan w:val="2"/>
            <w:tcBorders>
              <w:top w:val="nil"/>
              <w:left w:val="nil"/>
              <w:bottom w:val="nil"/>
              <w:right w:val="nil"/>
            </w:tcBorders>
          </w:tcPr>
          <w:p w14:paraId="30DDBC0C" w14:textId="77777777" w:rsidR="00794CD5" w:rsidRPr="00252087" w:rsidRDefault="00794CD5" w:rsidP="00CB75BA">
            <w:pPr>
              <w:pStyle w:val="Texto"/>
              <w:spacing w:line="218" w:lineRule="exact"/>
              <w:ind w:firstLine="0"/>
              <w:jc w:val="center"/>
            </w:pPr>
            <w:r w:rsidRPr="00252087">
              <w:t>U</w:t>
            </w:r>
          </w:p>
        </w:tc>
        <w:tc>
          <w:tcPr>
            <w:tcW w:w="4574" w:type="dxa"/>
            <w:tcBorders>
              <w:top w:val="nil"/>
              <w:left w:val="nil"/>
              <w:bottom w:val="nil"/>
              <w:right w:val="nil"/>
            </w:tcBorders>
          </w:tcPr>
          <w:p w14:paraId="4583F80B" w14:textId="77777777" w:rsidR="00794CD5" w:rsidRPr="00252087" w:rsidRDefault="00794CD5" w:rsidP="00CB75BA">
            <w:pPr>
              <w:pStyle w:val="Texto"/>
              <w:spacing w:line="218" w:lineRule="exact"/>
              <w:ind w:firstLine="0"/>
            </w:pPr>
            <w:r w:rsidRPr="00252087">
              <w:t>Considera actividades para la entrega de subsidios entre diferentes órdenes de gobierno, asociaciones civiles y sector privado u otra figura jurídica aplicable, entregados mediante convenios u otro instrumento aplicable, para fomentar el desarrollo de actividades sociales o económicas prioritarias.</w:t>
            </w:r>
          </w:p>
        </w:tc>
      </w:tr>
      <w:tr w:rsidR="00794CD5" w:rsidRPr="00252087" w14:paraId="4C423E7D" w14:textId="77777777" w:rsidTr="00794CD5">
        <w:trPr>
          <w:trHeight w:val="20"/>
        </w:trPr>
        <w:tc>
          <w:tcPr>
            <w:tcW w:w="8926" w:type="dxa"/>
            <w:gridSpan w:val="9"/>
            <w:tcBorders>
              <w:top w:val="nil"/>
              <w:bottom w:val="nil"/>
            </w:tcBorders>
          </w:tcPr>
          <w:p w14:paraId="20BEA164" w14:textId="77777777" w:rsidR="00794CD5" w:rsidRPr="00252087" w:rsidRDefault="00794CD5" w:rsidP="00794CD5">
            <w:pPr>
              <w:pStyle w:val="Texto"/>
              <w:spacing w:line="218" w:lineRule="exact"/>
              <w:ind w:left="708" w:firstLine="0"/>
            </w:pPr>
            <w:r w:rsidRPr="00252087">
              <w:rPr>
                <w:b/>
              </w:rPr>
              <w:t>Bienes, Servicios e Infraestructura Pública</w:t>
            </w:r>
          </w:p>
        </w:tc>
      </w:tr>
      <w:tr w:rsidR="00794CD5" w:rsidRPr="00252087" w14:paraId="11456E0D" w14:textId="77777777" w:rsidTr="00794CD5">
        <w:trPr>
          <w:trHeight w:val="20"/>
        </w:trPr>
        <w:tc>
          <w:tcPr>
            <w:tcW w:w="406" w:type="dxa"/>
            <w:tcBorders>
              <w:top w:val="nil"/>
              <w:bottom w:val="nil"/>
              <w:right w:val="nil"/>
            </w:tcBorders>
          </w:tcPr>
          <w:p w14:paraId="24640DFD"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2D796ED0"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269CFB7A"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6F684FF5"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0FD065A4" w14:textId="77777777" w:rsidR="00794CD5" w:rsidRPr="00252087" w:rsidRDefault="00794CD5" w:rsidP="00CB75BA">
            <w:pPr>
              <w:pStyle w:val="Texto"/>
              <w:spacing w:line="218" w:lineRule="exact"/>
              <w:ind w:firstLine="0"/>
            </w:pPr>
            <w:r w:rsidRPr="00294F2E">
              <w:t>Provisión de Bienes Públicos</w:t>
            </w:r>
          </w:p>
        </w:tc>
        <w:tc>
          <w:tcPr>
            <w:tcW w:w="415" w:type="dxa"/>
            <w:gridSpan w:val="2"/>
            <w:tcBorders>
              <w:top w:val="nil"/>
              <w:left w:val="nil"/>
              <w:bottom w:val="nil"/>
              <w:right w:val="nil"/>
            </w:tcBorders>
          </w:tcPr>
          <w:p w14:paraId="48D7ECF7" w14:textId="77777777" w:rsidR="00794CD5" w:rsidRPr="00252087" w:rsidRDefault="00794CD5" w:rsidP="00CB75BA">
            <w:pPr>
              <w:pStyle w:val="Texto"/>
              <w:spacing w:line="218" w:lineRule="exact"/>
              <w:ind w:firstLine="0"/>
              <w:jc w:val="center"/>
            </w:pPr>
            <w:r w:rsidRPr="00252087">
              <w:t>B</w:t>
            </w:r>
          </w:p>
        </w:tc>
        <w:tc>
          <w:tcPr>
            <w:tcW w:w="4574" w:type="dxa"/>
            <w:tcBorders>
              <w:top w:val="nil"/>
              <w:left w:val="nil"/>
              <w:bottom w:val="nil"/>
            </w:tcBorders>
          </w:tcPr>
          <w:p w14:paraId="1EAA95E6" w14:textId="77777777" w:rsidR="00794CD5" w:rsidRPr="00252087" w:rsidRDefault="00794CD5" w:rsidP="00CB75BA">
            <w:pPr>
              <w:pStyle w:val="Texto"/>
              <w:spacing w:line="218" w:lineRule="exact"/>
              <w:ind w:firstLine="0"/>
            </w:pPr>
            <w:r w:rsidRPr="00252087">
              <w:t>Considera actividades que se realizan para crear, fabricar y/o elaborar bienes tangibles que son competencia del Sector Público, para satisfacer demandas de interés general, incluyendo las actividades relacionadas con la transformación mediante un proceso productivo y que contribuyen al bienestar de la población y, en casos excepcionales, destinados al sector privado, vía comercialización. No considera insumos y bienes finales necesarios para la prestación de un servicio público, dichos insumos y bienes son parte de las intervenciones públicas clasificadas con la modalidad E.</w:t>
            </w:r>
          </w:p>
        </w:tc>
      </w:tr>
      <w:tr w:rsidR="00794CD5" w:rsidRPr="00252087" w14:paraId="189164BC" w14:textId="77777777" w:rsidTr="00794CD5">
        <w:trPr>
          <w:trHeight w:val="20"/>
        </w:trPr>
        <w:tc>
          <w:tcPr>
            <w:tcW w:w="406" w:type="dxa"/>
            <w:tcBorders>
              <w:top w:val="nil"/>
              <w:bottom w:val="nil"/>
              <w:right w:val="nil"/>
            </w:tcBorders>
          </w:tcPr>
          <w:p w14:paraId="2F9BA5DE"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0136F185"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33DC33D0"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21BC8AC2"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5923EB6F" w14:textId="77777777" w:rsidR="00794CD5" w:rsidRPr="00252087" w:rsidRDefault="00794CD5" w:rsidP="00CB75BA">
            <w:pPr>
              <w:pStyle w:val="Texto"/>
              <w:spacing w:line="218" w:lineRule="exact"/>
              <w:ind w:firstLine="0"/>
            </w:pPr>
            <w:r w:rsidRPr="00294F2E">
              <w:t>Prestación de Servicios Públicos</w:t>
            </w:r>
          </w:p>
        </w:tc>
        <w:tc>
          <w:tcPr>
            <w:tcW w:w="415" w:type="dxa"/>
            <w:gridSpan w:val="2"/>
            <w:tcBorders>
              <w:top w:val="nil"/>
              <w:left w:val="nil"/>
              <w:bottom w:val="nil"/>
              <w:right w:val="nil"/>
            </w:tcBorders>
          </w:tcPr>
          <w:p w14:paraId="520BF74C" w14:textId="77777777" w:rsidR="00794CD5" w:rsidRPr="00252087" w:rsidRDefault="00794CD5" w:rsidP="00CB75BA">
            <w:pPr>
              <w:pStyle w:val="Texto"/>
              <w:spacing w:line="218" w:lineRule="exact"/>
              <w:ind w:firstLine="0"/>
              <w:jc w:val="center"/>
            </w:pPr>
            <w:r w:rsidRPr="00252087">
              <w:t>E</w:t>
            </w:r>
          </w:p>
        </w:tc>
        <w:tc>
          <w:tcPr>
            <w:tcW w:w="4574" w:type="dxa"/>
            <w:tcBorders>
              <w:top w:val="nil"/>
              <w:left w:val="nil"/>
              <w:bottom w:val="nil"/>
            </w:tcBorders>
          </w:tcPr>
          <w:p w14:paraId="301B0B68" w14:textId="28DB3F0F" w:rsidR="00794CD5" w:rsidRPr="00252087" w:rsidRDefault="00843FE0" w:rsidP="00CB75BA">
            <w:pPr>
              <w:pStyle w:val="Texto"/>
              <w:spacing w:line="218" w:lineRule="exact"/>
              <w:ind w:firstLine="0"/>
            </w:pPr>
            <w:r w:rsidRPr="00843FE0">
              <w:t>Considera actividades que realiza el sector público de forma regular y continua, mediante las cuales se proporcionan servicios que son recibidos de manera directa por la población, para satisfacer demandas y necesidades colectivas, así como el acceso a servicios públicos en garantía a sus derechos fundamentales. Entre otras intervenciones con estas características, de forma enunciativa más no limitativa de los casos particulares que existan en los tres órdenes de gobierno, se encuentran la prestación de servicios educativos, recreativos, deportivos, culturales; protección y atención a la salud; asistencia social; transporte público; legales, trámites y servicios básicos; y seguridad pública y ciudadana, exceptuando la administración del sistema penitenciario e inteligencia en materia de seguridad.</w:t>
            </w:r>
          </w:p>
        </w:tc>
      </w:tr>
      <w:tr w:rsidR="00794CD5" w:rsidRPr="00252087" w14:paraId="288F518F" w14:textId="77777777" w:rsidTr="00794CD5">
        <w:trPr>
          <w:trHeight w:val="20"/>
        </w:trPr>
        <w:tc>
          <w:tcPr>
            <w:tcW w:w="406" w:type="dxa"/>
            <w:tcBorders>
              <w:top w:val="nil"/>
              <w:bottom w:val="nil"/>
              <w:right w:val="nil"/>
            </w:tcBorders>
          </w:tcPr>
          <w:p w14:paraId="1CD22C82"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46023125"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5D2441F0"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53028ACC"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2393A28E" w14:textId="77777777" w:rsidR="00794CD5" w:rsidRPr="00252087" w:rsidRDefault="00794CD5" w:rsidP="00CB75BA">
            <w:pPr>
              <w:pStyle w:val="Texto"/>
              <w:spacing w:line="218" w:lineRule="exact"/>
              <w:ind w:firstLine="0"/>
            </w:pPr>
            <w:r w:rsidRPr="00252087">
              <w:t xml:space="preserve">Proyectos de inversión en </w:t>
            </w:r>
            <w:r w:rsidRPr="00252087">
              <w:lastRenderedPageBreak/>
              <w:t>Infraestructura y Obra Pública</w:t>
            </w:r>
          </w:p>
        </w:tc>
        <w:tc>
          <w:tcPr>
            <w:tcW w:w="415" w:type="dxa"/>
            <w:gridSpan w:val="2"/>
            <w:tcBorders>
              <w:top w:val="nil"/>
              <w:left w:val="nil"/>
              <w:bottom w:val="nil"/>
              <w:right w:val="nil"/>
            </w:tcBorders>
          </w:tcPr>
          <w:p w14:paraId="71CFF162" w14:textId="77777777" w:rsidR="00794CD5" w:rsidRPr="00252087" w:rsidRDefault="00794CD5" w:rsidP="00CB75BA">
            <w:pPr>
              <w:pStyle w:val="Texto"/>
              <w:spacing w:line="218" w:lineRule="exact"/>
              <w:ind w:firstLine="0"/>
              <w:jc w:val="center"/>
            </w:pPr>
            <w:r w:rsidRPr="00252087">
              <w:lastRenderedPageBreak/>
              <w:t>K</w:t>
            </w:r>
          </w:p>
        </w:tc>
        <w:tc>
          <w:tcPr>
            <w:tcW w:w="4574" w:type="dxa"/>
            <w:tcBorders>
              <w:top w:val="nil"/>
              <w:left w:val="nil"/>
              <w:bottom w:val="nil"/>
            </w:tcBorders>
          </w:tcPr>
          <w:p w14:paraId="516C2799" w14:textId="77777777" w:rsidR="00794CD5" w:rsidRPr="00252087" w:rsidRDefault="00794CD5" w:rsidP="00CB75BA">
            <w:pPr>
              <w:pStyle w:val="Texto"/>
              <w:spacing w:line="218" w:lineRule="exact"/>
              <w:ind w:firstLine="0"/>
            </w:pPr>
            <w:r w:rsidRPr="00252087">
              <w:t xml:space="preserve">Considera actividades destinadas a la construcción y </w:t>
            </w:r>
            <w:r w:rsidRPr="00252087">
              <w:lastRenderedPageBreak/>
              <w:t xml:space="preserve">mantenimiento mayor de infraestructura social, económica o gubernamental en materia de construcción de obras de impacto social, y que contemplan las distintas etapas de las obras: elaboración de estudios de </w:t>
            </w:r>
            <w:proofErr w:type="spellStart"/>
            <w:r w:rsidRPr="00252087">
              <w:t>preinversión</w:t>
            </w:r>
            <w:proofErr w:type="spellEnd"/>
            <w:r w:rsidRPr="00252087">
              <w:t>, ejecución de proyectos de impacto socioeconómico, construcción y mantenimiento mayor de la infraestructura para asegurar su viabilidad, funcionamiento y conservación. Considera todo el flujo del ciclo de proyectos de inversión desde la presupuestación y provisión de recursos necesarios, los estudios necesarios para el registro en cartera, la implementación, seguimiento y conclusión de los proyectos en todos los sectores.</w:t>
            </w:r>
          </w:p>
          <w:p w14:paraId="3D38011C" w14:textId="77777777" w:rsidR="00794CD5" w:rsidRPr="00252087" w:rsidRDefault="00794CD5" w:rsidP="00CB75BA">
            <w:pPr>
              <w:pStyle w:val="Texto"/>
              <w:spacing w:line="218" w:lineRule="exact"/>
              <w:ind w:firstLine="0"/>
            </w:pPr>
          </w:p>
        </w:tc>
      </w:tr>
      <w:tr w:rsidR="00794CD5" w:rsidRPr="00252087" w14:paraId="231ABF74" w14:textId="77777777" w:rsidTr="00794CD5">
        <w:trPr>
          <w:trHeight w:val="20"/>
        </w:trPr>
        <w:tc>
          <w:tcPr>
            <w:tcW w:w="8926" w:type="dxa"/>
            <w:gridSpan w:val="9"/>
            <w:tcBorders>
              <w:top w:val="nil"/>
              <w:bottom w:val="nil"/>
            </w:tcBorders>
          </w:tcPr>
          <w:p w14:paraId="1D38B23E" w14:textId="77777777" w:rsidR="00794CD5" w:rsidRPr="00252087" w:rsidRDefault="00794CD5" w:rsidP="00794CD5">
            <w:pPr>
              <w:pStyle w:val="Texto"/>
              <w:spacing w:line="218" w:lineRule="exact"/>
              <w:ind w:left="708" w:firstLine="0"/>
            </w:pPr>
            <w:r w:rsidRPr="00252087">
              <w:rPr>
                <w:b/>
              </w:rPr>
              <w:lastRenderedPageBreak/>
              <w:t>Desempeño de las Funciones de Gobierno</w:t>
            </w:r>
          </w:p>
        </w:tc>
      </w:tr>
      <w:tr w:rsidR="00794CD5" w:rsidRPr="00252087" w14:paraId="359F5D7B" w14:textId="77777777" w:rsidTr="00794CD5">
        <w:trPr>
          <w:trHeight w:val="20"/>
        </w:trPr>
        <w:tc>
          <w:tcPr>
            <w:tcW w:w="406" w:type="dxa"/>
            <w:tcBorders>
              <w:top w:val="nil"/>
              <w:bottom w:val="nil"/>
              <w:right w:val="nil"/>
            </w:tcBorders>
          </w:tcPr>
          <w:p w14:paraId="542F9131"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3FE1ECA7"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59409311"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1D56C932"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25714AB9" w14:textId="77777777" w:rsidR="00794CD5" w:rsidRPr="00252087" w:rsidRDefault="00794CD5" w:rsidP="00CB75BA">
            <w:pPr>
              <w:pStyle w:val="Texto"/>
              <w:spacing w:line="218" w:lineRule="exact"/>
              <w:ind w:firstLine="0"/>
            </w:pPr>
            <w:r w:rsidRPr="00252087">
              <w:t>Funciones de las Fuerzas Armadas</w:t>
            </w:r>
          </w:p>
          <w:p w14:paraId="064C6098" w14:textId="77777777" w:rsidR="00794CD5" w:rsidRPr="00252087" w:rsidRDefault="00794CD5" w:rsidP="00CB75BA">
            <w:pPr>
              <w:pStyle w:val="Texto"/>
              <w:spacing w:line="218" w:lineRule="exact"/>
              <w:ind w:firstLine="0"/>
            </w:pPr>
            <w:r w:rsidRPr="00252087">
              <w:t xml:space="preserve">  </w:t>
            </w:r>
          </w:p>
        </w:tc>
        <w:tc>
          <w:tcPr>
            <w:tcW w:w="415" w:type="dxa"/>
            <w:gridSpan w:val="2"/>
            <w:tcBorders>
              <w:top w:val="nil"/>
              <w:left w:val="nil"/>
              <w:bottom w:val="nil"/>
              <w:right w:val="nil"/>
            </w:tcBorders>
          </w:tcPr>
          <w:p w14:paraId="3B226256" w14:textId="77777777" w:rsidR="00794CD5" w:rsidRPr="00252087" w:rsidRDefault="00794CD5" w:rsidP="00CB75BA">
            <w:pPr>
              <w:pStyle w:val="Texto"/>
              <w:spacing w:line="218" w:lineRule="exact"/>
              <w:ind w:firstLine="0"/>
              <w:jc w:val="center"/>
            </w:pPr>
            <w:r w:rsidRPr="00252087">
              <w:t>A</w:t>
            </w:r>
          </w:p>
        </w:tc>
        <w:tc>
          <w:tcPr>
            <w:tcW w:w="4574" w:type="dxa"/>
            <w:tcBorders>
              <w:top w:val="nil"/>
              <w:left w:val="nil"/>
              <w:bottom w:val="nil"/>
            </w:tcBorders>
          </w:tcPr>
          <w:p w14:paraId="31236325" w14:textId="77777777" w:rsidR="00794CD5" w:rsidRPr="00252087" w:rsidRDefault="00794CD5" w:rsidP="00CB75BA">
            <w:pPr>
              <w:pStyle w:val="Texto"/>
              <w:spacing w:line="218" w:lineRule="exact"/>
              <w:ind w:firstLine="0"/>
            </w:pPr>
            <w:r w:rsidRPr="00252087">
              <w:t>Considera actividades relacionadas con la planificación y operación del Ejército, Armada, la Fuerza Aérea de México y la Guardia Nacional, así como la administración de los asuntos militares inherentes a la garantía de la soberanía nacional.</w:t>
            </w:r>
          </w:p>
        </w:tc>
      </w:tr>
      <w:tr w:rsidR="00794CD5" w:rsidRPr="00252087" w14:paraId="6FF6EA78" w14:textId="77777777" w:rsidTr="00794CD5">
        <w:trPr>
          <w:trHeight w:val="20"/>
        </w:trPr>
        <w:tc>
          <w:tcPr>
            <w:tcW w:w="406" w:type="dxa"/>
            <w:tcBorders>
              <w:top w:val="nil"/>
              <w:bottom w:val="nil"/>
              <w:right w:val="nil"/>
            </w:tcBorders>
          </w:tcPr>
          <w:p w14:paraId="3DD205C2"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3D33C7A8"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067F4C41"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5C9D1362"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10FD722B" w14:textId="77777777" w:rsidR="00794CD5" w:rsidRPr="00252087" w:rsidRDefault="00794CD5" w:rsidP="00CB75BA">
            <w:pPr>
              <w:pStyle w:val="Texto"/>
              <w:spacing w:line="218" w:lineRule="exact"/>
              <w:ind w:firstLine="0"/>
            </w:pPr>
            <w:r w:rsidRPr="00252087">
              <w:t>Fomento, Promoción y Servicios para el Desarrollo Económico y Social</w:t>
            </w:r>
          </w:p>
        </w:tc>
        <w:tc>
          <w:tcPr>
            <w:tcW w:w="415" w:type="dxa"/>
            <w:gridSpan w:val="2"/>
            <w:tcBorders>
              <w:top w:val="nil"/>
              <w:left w:val="nil"/>
              <w:bottom w:val="nil"/>
              <w:right w:val="nil"/>
            </w:tcBorders>
          </w:tcPr>
          <w:p w14:paraId="66118DBF" w14:textId="77777777" w:rsidR="00794CD5" w:rsidRPr="00252087" w:rsidRDefault="00794CD5" w:rsidP="00CB75BA">
            <w:pPr>
              <w:pStyle w:val="Texto"/>
              <w:spacing w:line="218" w:lineRule="exact"/>
              <w:ind w:firstLine="0"/>
              <w:jc w:val="center"/>
            </w:pPr>
            <w:r w:rsidRPr="00252087">
              <w:t>F</w:t>
            </w:r>
          </w:p>
        </w:tc>
        <w:tc>
          <w:tcPr>
            <w:tcW w:w="4574" w:type="dxa"/>
            <w:tcBorders>
              <w:top w:val="nil"/>
              <w:left w:val="nil"/>
              <w:bottom w:val="nil"/>
            </w:tcBorders>
          </w:tcPr>
          <w:p w14:paraId="4A77C615" w14:textId="77777777" w:rsidR="00794CD5" w:rsidRPr="00252087" w:rsidRDefault="00794CD5" w:rsidP="00CB75BA">
            <w:pPr>
              <w:pStyle w:val="Texto"/>
              <w:spacing w:line="218" w:lineRule="exact"/>
              <w:ind w:firstLine="0"/>
            </w:pPr>
            <w:r w:rsidRPr="00252087">
              <w:t>Considera actividades destinadas a la promoción y fomento de actividades económicas, del sector social de la economía, los sectores económicos y de actores estratégicos para potenciar su crecimiento y desarrollo, así como para proporcionar y facilitar el desarrollo económico de la producción y comercialización.</w:t>
            </w:r>
          </w:p>
        </w:tc>
      </w:tr>
      <w:tr w:rsidR="00794CD5" w:rsidRPr="00252087" w14:paraId="37773832" w14:textId="77777777" w:rsidTr="00794CD5">
        <w:trPr>
          <w:trHeight w:val="20"/>
        </w:trPr>
        <w:tc>
          <w:tcPr>
            <w:tcW w:w="406" w:type="dxa"/>
            <w:tcBorders>
              <w:top w:val="nil"/>
              <w:bottom w:val="nil"/>
              <w:right w:val="nil"/>
            </w:tcBorders>
          </w:tcPr>
          <w:p w14:paraId="6E8DEB70"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558E0C9D"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4586D6A6"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60E5828F"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5FCE8323" w14:textId="77777777" w:rsidR="00794CD5" w:rsidRPr="00252087" w:rsidRDefault="00794CD5" w:rsidP="00CB75BA">
            <w:pPr>
              <w:pStyle w:val="Texto"/>
              <w:spacing w:line="218" w:lineRule="exact"/>
              <w:ind w:firstLine="0"/>
            </w:pPr>
            <w:r w:rsidRPr="00294F2E">
              <w:t>Regulación y supervisión</w:t>
            </w:r>
          </w:p>
        </w:tc>
        <w:tc>
          <w:tcPr>
            <w:tcW w:w="415" w:type="dxa"/>
            <w:gridSpan w:val="2"/>
            <w:tcBorders>
              <w:top w:val="nil"/>
              <w:left w:val="nil"/>
              <w:bottom w:val="nil"/>
              <w:right w:val="nil"/>
            </w:tcBorders>
          </w:tcPr>
          <w:p w14:paraId="1089B1BB" w14:textId="77777777" w:rsidR="00794CD5" w:rsidRPr="00252087" w:rsidRDefault="00794CD5" w:rsidP="00CB75BA">
            <w:pPr>
              <w:pStyle w:val="Texto"/>
              <w:spacing w:line="218" w:lineRule="exact"/>
              <w:ind w:firstLine="0"/>
              <w:jc w:val="center"/>
            </w:pPr>
            <w:r w:rsidRPr="00252087">
              <w:t>G</w:t>
            </w:r>
          </w:p>
        </w:tc>
        <w:tc>
          <w:tcPr>
            <w:tcW w:w="4574" w:type="dxa"/>
            <w:tcBorders>
              <w:top w:val="nil"/>
              <w:left w:val="nil"/>
              <w:bottom w:val="nil"/>
            </w:tcBorders>
          </w:tcPr>
          <w:p w14:paraId="0D740883" w14:textId="77777777" w:rsidR="00794CD5" w:rsidRPr="00252087" w:rsidRDefault="00794CD5" w:rsidP="00CB75BA">
            <w:pPr>
              <w:pStyle w:val="Texto"/>
              <w:spacing w:line="218" w:lineRule="exact"/>
              <w:ind w:firstLine="0"/>
            </w:pPr>
            <w:r w:rsidRPr="00252087">
              <w:t>Considera actividades destinadas a la reglamentación, verificación e inspección de las actividades económicas, sanitarias, de consumo y de los agentes del sector privado, social y público.</w:t>
            </w:r>
          </w:p>
        </w:tc>
      </w:tr>
      <w:tr w:rsidR="00794CD5" w:rsidRPr="00252087" w14:paraId="74279525" w14:textId="77777777" w:rsidTr="00794CD5">
        <w:trPr>
          <w:trHeight w:val="20"/>
        </w:trPr>
        <w:tc>
          <w:tcPr>
            <w:tcW w:w="406" w:type="dxa"/>
            <w:tcBorders>
              <w:top w:val="nil"/>
              <w:bottom w:val="nil"/>
              <w:right w:val="nil"/>
            </w:tcBorders>
          </w:tcPr>
          <w:p w14:paraId="73B3AF40"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4F572954"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5DD957C0"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76085197"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382EFCD3" w14:textId="77777777" w:rsidR="00794CD5" w:rsidRPr="00252087" w:rsidDel="009B0445" w:rsidRDefault="00794CD5" w:rsidP="00CB75BA">
            <w:pPr>
              <w:pStyle w:val="Texto"/>
              <w:spacing w:line="218" w:lineRule="exact"/>
              <w:ind w:firstLine="0"/>
            </w:pPr>
            <w:r w:rsidRPr="00252087">
              <w:t>Atención a desastres por eventos naturales</w:t>
            </w:r>
          </w:p>
        </w:tc>
        <w:tc>
          <w:tcPr>
            <w:tcW w:w="415" w:type="dxa"/>
            <w:gridSpan w:val="2"/>
            <w:tcBorders>
              <w:top w:val="nil"/>
              <w:left w:val="nil"/>
              <w:bottom w:val="nil"/>
              <w:right w:val="nil"/>
            </w:tcBorders>
          </w:tcPr>
          <w:p w14:paraId="7DA604F0" w14:textId="77777777" w:rsidR="00794CD5" w:rsidRPr="00252087" w:rsidRDefault="00794CD5" w:rsidP="00CB75BA">
            <w:pPr>
              <w:pStyle w:val="Texto"/>
              <w:spacing w:line="218" w:lineRule="exact"/>
              <w:ind w:firstLine="0"/>
              <w:jc w:val="center"/>
            </w:pPr>
            <w:r w:rsidRPr="00252087">
              <w:t>N</w:t>
            </w:r>
          </w:p>
        </w:tc>
        <w:tc>
          <w:tcPr>
            <w:tcW w:w="4574" w:type="dxa"/>
            <w:tcBorders>
              <w:top w:val="nil"/>
              <w:left w:val="nil"/>
              <w:bottom w:val="nil"/>
            </w:tcBorders>
          </w:tcPr>
          <w:p w14:paraId="651866AB" w14:textId="77777777" w:rsidR="00794CD5" w:rsidRPr="00252087" w:rsidRDefault="00794CD5" w:rsidP="00CB75BA">
            <w:pPr>
              <w:pStyle w:val="Texto"/>
              <w:spacing w:line="218" w:lineRule="exact"/>
              <w:ind w:firstLine="0"/>
            </w:pPr>
            <w:r w:rsidRPr="00252087">
              <w:t>Considera actividades para la prevención y atención de emergencias y desastres ocasionados por eventos naturales.</w:t>
            </w:r>
          </w:p>
        </w:tc>
      </w:tr>
      <w:tr w:rsidR="00794CD5" w:rsidRPr="00252087" w:rsidDel="00284DF3" w14:paraId="1A2C5304" w14:textId="77777777" w:rsidTr="00794CD5">
        <w:trPr>
          <w:trHeight w:val="20"/>
        </w:trPr>
        <w:tc>
          <w:tcPr>
            <w:tcW w:w="406" w:type="dxa"/>
            <w:tcBorders>
              <w:top w:val="nil"/>
              <w:bottom w:val="nil"/>
              <w:right w:val="nil"/>
            </w:tcBorders>
          </w:tcPr>
          <w:p w14:paraId="2D91A347"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4731B7EE"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5969F6D5"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512F2D42"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19E81BB0" w14:textId="77777777" w:rsidR="00794CD5" w:rsidRPr="00252087" w:rsidRDefault="00794CD5" w:rsidP="00CB75BA">
            <w:pPr>
              <w:pStyle w:val="Texto"/>
              <w:spacing w:line="218" w:lineRule="exact"/>
              <w:ind w:firstLine="0"/>
            </w:pPr>
            <w:r w:rsidRPr="00252087">
              <w:t>Articulación, coordinación e instrumentación de políticas públicas</w:t>
            </w:r>
          </w:p>
        </w:tc>
        <w:tc>
          <w:tcPr>
            <w:tcW w:w="415" w:type="dxa"/>
            <w:gridSpan w:val="2"/>
            <w:tcBorders>
              <w:top w:val="nil"/>
              <w:left w:val="nil"/>
              <w:bottom w:val="nil"/>
              <w:right w:val="nil"/>
            </w:tcBorders>
          </w:tcPr>
          <w:p w14:paraId="787AF930" w14:textId="77777777" w:rsidR="00794CD5" w:rsidRPr="00252087" w:rsidRDefault="00794CD5" w:rsidP="00CB75BA">
            <w:pPr>
              <w:pStyle w:val="Texto"/>
              <w:spacing w:line="218" w:lineRule="exact"/>
              <w:ind w:firstLine="0"/>
              <w:jc w:val="center"/>
            </w:pPr>
            <w:r w:rsidRPr="00252087">
              <w:t>P</w:t>
            </w:r>
          </w:p>
        </w:tc>
        <w:tc>
          <w:tcPr>
            <w:tcW w:w="4574" w:type="dxa"/>
            <w:tcBorders>
              <w:top w:val="nil"/>
              <w:left w:val="nil"/>
              <w:bottom w:val="nil"/>
            </w:tcBorders>
          </w:tcPr>
          <w:p w14:paraId="20B6A6DE" w14:textId="77777777" w:rsidR="00794CD5" w:rsidRPr="00252087" w:rsidDel="00284DF3" w:rsidRDefault="00794CD5" w:rsidP="00CB75BA">
            <w:pPr>
              <w:pStyle w:val="Texto"/>
              <w:spacing w:line="218" w:lineRule="exact"/>
              <w:ind w:firstLine="0"/>
            </w:pPr>
            <w:r w:rsidRPr="00252087">
              <w:t>Considera actividades de planeación, coordinación, evaluación, seguimiento</w:t>
            </w:r>
            <w:r>
              <w:t>,</w:t>
            </w:r>
            <w:r w:rsidRPr="00252087">
              <w:t xml:space="preserve"> y emisión de directrices y otros instrumentos de política pública que permitan la conducción e implementación de los programas, proyectos y acciones, entre otras intervenciones con estas características que se lleven a cabo en los tres niveles de gobierno.</w:t>
            </w:r>
          </w:p>
        </w:tc>
      </w:tr>
      <w:tr w:rsidR="00794CD5" w:rsidRPr="00252087" w14:paraId="61E493FA" w14:textId="77777777" w:rsidTr="00794CD5">
        <w:trPr>
          <w:trHeight w:val="20"/>
        </w:trPr>
        <w:tc>
          <w:tcPr>
            <w:tcW w:w="406" w:type="dxa"/>
            <w:tcBorders>
              <w:top w:val="nil"/>
              <w:bottom w:val="nil"/>
              <w:right w:val="nil"/>
            </w:tcBorders>
          </w:tcPr>
          <w:p w14:paraId="3179750E"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1B8C6132"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73797D19"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16C1224B"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0A4D549E" w14:textId="77777777" w:rsidR="00794CD5" w:rsidRPr="00252087" w:rsidRDefault="00794CD5" w:rsidP="00CB75BA">
            <w:pPr>
              <w:pStyle w:val="Texto"/>
              <w:spacing w:line="218" w:lineRule="exact"/>
              <w:ind w:firstLine="0"/>
            </w:pPr>
            <w:r w:rsidRPr="00252087">
              <w:t>Investigación y desarrollo</w:t>
            </w:r>
          </w:p>
        </w:tc>
        <w:tc>
          <w:tcPr>
            <w:tcW w:w="415" w:type="dxa"/>
            <w:gridSpan w:val="2"/>
            <w:tcBorders>
              <w:top w:val="nil"/>
              <w:left w:val="nil"/>
              <w:bottom w:val="nil"/>
              <w:right w:val="nil"/>
            </w:tcBorders>
          </w:tcPr>
          <w:p w14:paraId="53B3DBCF" w14:textId="77777777" w:rsidR="00794CD5" w:rsidRPr="00252087" w:rsidRDefault="00794CD5" w:rsidP="00CB75BA">
            <w:pPr>
              <w:pStyle w:val="Texto"/>
              <w:spacing w:line="218" w:lineRule="exact"/>
              <w:ind w:firstLine="0"/>
              <w:jc w:val="center"/>
            </w:pPr>
            <w:r w:rsidRPr="00252087">
              <w:t>Q</w:t>
            </w:r>
          </w:p>
        </w:tc>
        <w:tc>
          <w:tcPr>
            <w:tcW w:w="4574" w:type="dxa"/>
            <w:tcBorders>
              <w:top w:val="nil"/>
              <w:left w:val="nil"/>
              <w:bottom w:val="nil"/>
            </w:tcBorders>
          </w:tcPr>
          <w:p w14:paraId="360466B2" w14:textId="77777777" w:rsidR="00794CD5" w:rsidRPr="00252087" w:rsidRDefault="00794CD5" w:rsidP="00CB75BA">
            <w:pPr>
              <w:pStyle w:val="Texto"/>
              <w:spacing w:line="218" w:lineRule="exact"/>
              <w:ind w:firstLine="0"/>
            </w:pPr>
            <w:r w:rsidRPr="00252087">
              <w:t xml:space="preserve">Considera actividades para </w:t>
            </w:r>
            <w:r>
              <w:t>impulsar</w:t>
            </w:r>
            <w:r w:rsidRPr="00252087">
              <w:t xml:space="preserve"> el desarrollo de la innovación, </w:t>
            </w:r>
            <w:r w:rsidRPr="00E71673">
              <w:t xml:space="preserve">transformación tecnológica, la </w:t>
            </w:r>
            <w:r w:rsidRPr="00252087">
              <w:t>investigación y la ciencia aplicada para la toma de decisiones, así como para la mejora de los procesos gubernamentales y productivos.</w:t>
            </w:r>
          </w:p>
        </w:tc>
      </w:tr>
      <w:tr w:rsidR="00794CD5" w:rsidRPr="00252087" w14:paraId="7167B8F7" w14:textId="77777777" w:rsidTr="00794CD5">
        <w:trPr>
          <w:trHeight w:val="20"/>
        </w:trPr>
        <w:tc>
          <w:tcPr>
            <w:tcW w:w="406" w:type="dxa"/>
            <w:tcBorders>
              <w:top w:val="nil"/>
              <w:bottom w:val="nil"/>
              <w:right w:val="nil"/>
            </w:tcBorders>
          </w:tcPr>
          <w:p w14:paraId="190DCB71"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41427DED" w14:textId="77777777" w:rsidR="00794CD5" w:rsidRPr="00252087" w:rsidRDefault="00794CD5" w:rsidP="00CB75BA">
            <w:pPr>
              <w:pStyle w:val="Texto"/>
              <w:spacing w:line="218" w:lineRule="exact"/>
              <w:ind w:firstLine="0"/>
            </w:pPr>
          </w:p>
        </w:tc>
        <w:tc>
          <w:tcPr>
            <w:tcW w:w="160" w:type="dxa"/>
            <w:tcBorders>
              <w:top w:val="nil"/>
              <w:left w:val="nil"/>
              <w:bottom w:val="nil"/>
              <w:right w:val="nil"/>
            </w:tcBorders>
          </w:tcPr>
          <w:p w14:paraId="2EE5B8B4" w14:textId="77777777" w:rsidR="00794CD5" w:rsidRPr="00252087" w:rsidRDefault="00794CD5" w:rsidP="00CB75BA">
            <w:pPr>
              <w:pStyle w:val="Texto"/>
              <w:spacing w:line="218" w:lineRule="exact"/>
              <w:ind w:firstLine="0"/>
            </w:pPr>
          </w:p>
        </w:tc>
        <w:tc>
          <w:tcPr>
            <w:tcW w:w="180" w:type="dxa"/>
            <w:tcBorders>
              <w:top w:val="nil"/>
              <w:left w:val="nil"/>
              <w:bottom w:val="nil"/>
              <w:right w:val="nil"/>
            </w:tcBorders>
          </w:tcPr>
          <w:p w14:paraId="3DEB8F6F" w14:textId="77777777" w:rsidR="00794CD5" w:rsidRPr="00252087" w:rsidRDefault="00794CD5" w:rsidP="00CB75BA">
            <w:pPr>
              <w:pStyle w:val="Texto"/>
              <w:spacing w:line="218" w:lineRule="exact"/>
              <w:ind w:firstLine="0"/>
            </w:pPr>
          </w:p>
        </w:tc>
        <w:tc>
          <w:tcPr>
            <w:tcW w:w="3011" w:type="dxa"/>
            <w:gridSpan w:val="2"/>
            <w:tcBorders>
              <w:top w:val="nil"/>
              <w:left w:val="nil"/>
              <w:bottom w:val="nil"/>
              <w:right w:val="nil"/>
            </w:tcBorders>
          </w:tcPr>
          <w:p w14:paraId="10EA5817" w14:textId="77777777" w:rsidR="00794CD5" w:rsidRPr="00252087" w:rsidRDefault="00794CD5" w:rsidP="00CB75BA">
            <w:pPr>
              <w:pStyle w:val="Texto"/>
              <w:spacing w:line="218" w:lineRule="exact"/>
              <w:ind w:firstLine="0"/>
            </w:pPr>
            <w:r w:rsidRPr="00252087">
              <w:t>Servicios de protección y conservación ambiental</w:t>
            </w:r>
          </w:p>
        </w:tc>
        <w:tc>
          <w:tcPr>
            <w:tcW w:w="415" w:type="dxa"/>
            <w:gridSpan w:val="2"/>
            <w:tcBorders>
              <w:top w:val="nil"/>
              <w:left w:val="nil"/>
              <w:bottom w:val="nil"/>
              <w:right w:val="nil"/>
            </w:tcBorders>
          </w:tcPr>
          <w:p w14:paraId="094217C4" w14:textId="77777777" w:rsidR="00794CD5" w:rsidRPr="00252087" w:rsidRDefault="00794CD5" w:rsidP="00CB75BA">
            <w:pPr>
              <w:pStyle w:val="Texto"/>
              <w:spacing w:line="218" w:lineRule="exact"/>
              <w:ind w:firstLine="0"/>
              <w:jc w:val="center"/>
            </w:pPr>
            <w:r w:rsidRPr="00252087">
              <w:t>V</w:t>
            </w:r>
          </w:p>
        </w:tc>
        <w:tc>
          <w:tcPr>
            <w:tcW w:w="4574" w:type="dxa"/>
            <w:tcBorders>
              <w:top w:val="nil"/>
              <w:left w:val="nil"/>
              <w:bottom w:val="nil"/>
            </w:tcBorders>
          </w:tcPr>
          <w:p w14:paraId="47967087" w14:textId="77777777" w:rsidR="00794CD5" w:rsidRPr="00252087" w:rsidRDefault="00794CD5" w:rsidP="00CB75BA">
            <w:pPr>
              <w:pStyle w:val="Texto"/>
              <w:spacing w:line="218" w:lineRule="exact"/>
              <w:ind w:firstLine="0"/>
            </w:pPr>
            <w:r w:rsidRPr="00252087">
              <w:t>Considera actividades orientadas a la protección, conservación, conocimiento, desarrollo y aprovechamiento sustentable de los recursos naturales, ecosistemas, especies y vida silvestre y que, en última instancia, permiten la regulación y soporte de la vida.</w:t>
            </w:r>
          </w:p>
        </w:tc>
      </w:tr>
      <w:tr w:rsidR="00843FE0" w:rsidRPr="00252087" w14:paraId="6CD75A35" w14:textId="77777777" w:rsidTr="00794CD5">
        <w:trPr>
          <w:trHeight w:val="20"/>
        </w:trPr>
        <w:tc>
          <w:tcPr>
            <w:tcW w:w="406" w:type="dxa"/>
            <w:tcBorders>
              <w:top w:val="nil"/>
              <w:bottom w:val="nil"/>
              <w:right w:val="nil"/>
            </w:tcBorders>
          </w:tcPr>
          <w:p w14:paraId="0743B898" w14:textId="77777777" w:rsidR="00843FE0" w:rsidRPr="00252087" w:rsidRDefault="00843FE0" w:rsidP="00CB75BA">
            <w:pPr>
              <w:pStyle w:val="Texto"/>
              <w:spacing w:line="218" w:lineRule="exact"/>
              <w:ind w:firstLine="0"/>
            </w:pPr>
          </w:p>
        </w:tc>
        <w:tc>
          <w:tcPr>
            <w:tcW w:w="180" w:type="dxa"/>
            <w:tcBorders>
              <w:top w:val="nil"/>
              <w:left w:val="nil"/>
              <w:bottom w:val="nil"/>
              <w:right w:val="nil"/>
            </w:tcBorders>
          </w:tcPr>
          <w:p w14:paraId="4C0D6188" w14:textId="77777777" w:rsidR="00843FE0" w:rsidRPr="00252087" w:rsidRDefault="00843FE0" w:rsidP="00CB75BA">
            <w:pPr>
              <w:pStyle w:val="Texto"/>
              <w:spacing w:line="218" w:lineRule="exact"/>
              <w:ind w:firstLine="0"/>
            </w:pPr>
          </w:p>
        </w:tc>
        <w:tc>
          <w:tcPr>
            <w:tcW w:w="160" w:type="dxa"/>
            <w:tcBorders>
              <w:top w:val="nil"/>
              <w:left w:val="nil"/>
              <w:bottom w:val="nil"/>
              <w:right w:val="nil"/>
            </w:tcBorders>
          </w:tcPr>
          <w:p w14:paraId="38636EBB" w14:textId="77777777" w:rsidR="00843FE0" w:rsidRPr="00252087" w:rsidRDefault="00843FE0" w:rsidP="00CB75BA">
            <w:pPr>
              <w:pStyle w:val="Texto"/>
              <w:spacing w:line="218" w:lineRule="exact"/>
              <w:ind w:firstLine="0"/>
            </w:pPr>
          </w:p>
        </w:tc>
        <w:tc>
          <w:tcPr>
            <w:tcW w:w="180" w:type="dxa"/>
            <w:tcBorders>
              <w:top w:val="nil"/>
              <w:left w:val="nil"/>
              <w:bottom w:val="nil"/>
              <w:right w:val="nil"/>
            </w:tcBorders>
          </w:tcPr>
          <w:p w14:paraId="599BCAFB" w14:textId="4E92BD27" w:rsidR="00843FE0" w:rsidRPr="00252087" w:rsidRDefault="00843FE0" w:rsidP="00CB75BA">
            <w:pPr>
              <w:pStyle w:val="Texto"/>
              <w:spacing w:line="218" w:lineRule="exact"/>
              <w:ind w:firstLine="0"/>
            </w:pPr>
          </w:p>
        </w:tc>
        <w:tc>
          <w:tcPr>
            <w:tcW w:w="3011" w:type="dxa"/>
            <w:gridSpan w:val="2"/>
            <w:tcBorders>
              <w:top w:val="nil"/>
              <w:left w:val="nil"/>
              <w:bottom w:val="nil"/>
              <w:right w:val="nil"/>
            </w:tcBorders>
          </w:tcPr>
          <w:p w14:paraId="48C6F139" w14:textId="4D76410B" w:rsidR="00843FE0" w:rsidRPr="00252087" w:rsidRDefault="00843FE0" w:rsidP="00CB75BA">
            <w:pPr>
              <w:pStyle w:val="Texto"/>
              <w:spacing w:line="218" w:lineRule="exact"/>
              <w:ind w:firstLine="0"/>
            </w:pPr>
            <w:r>
              <w:t>Funciones para la gobernanza institucional</w:t>
            </w:r>
          </w:p>
        </w:tc>
        <w:tc>
          <w:tcPr>
            <w:tcW w:w="415" w:type="dxa"/>
            <w:gridSpan w:val="2"/>
            <w:tcBorders>
              <w:top w:val="nil"/>
              <w:left w:val="nil"/>
              <w:bottom w:val="nil"/>
              <w:right w:val="nil"/>
            </w:tcBorders>
          </w:tcPr>
          <w:p w14:paraId="13210315" w14:textId="4CAA1EA2" w:rsidR="00843FE0" w:rsidRPr="00252087" w:rsidRDefault="00843FE0" w:rsidP="00CB75BA">
            <w:pPr>
              <w:pStyle w:val="Texto"/>
              <w:spacing w:line="218" w:lineRule="exact"/>
              <w:ind w:firstLine="0"/>
              <w:jc w:val="center"/>
            </w:pPr>
            <w:r>
              <w:t>X</w:t>
            </w:r>
          </w:p>
        </w:tc>
        <w:tc>
          <w:tcPr>
            <w:tcW w:w="4574" w:type="dxa"/>
            <w:tcBorders>
              <w:top w:val="nil"/>
              <w:left w:val="nil"/>
              <w:bottom w:val="nil"/>
            </w:tcBorders>
          </w:tcPr>
          <w:p w14:paraId="747FFB44" w14:textId="592E7133" w:rsidR="00843FE0" w:rsidRPr="00252087" w:rsidRDefault="00843FE0" w:rsidP="00CB75BA">
            <w:pPr>
              <w:pStyle w:val="Texto"/>
              <w:spacing w:line="218" w:lineRule="exact"/>
              <w:ind w:firstLine="0"/>
            </w:pPr>
            <w:r w:rsidRPr="00843FE0">
              <w:t>Considera actividades orientadas al cumplimiento de las responsabilidades sustantivas del Estado en los tres órdenes de gobierno, cuya implementación deriva en acciones dirigidas a otras instituciones públicas o en acciones que involucren corresponsabilidades entre el gobierno y la población, pero sin atender de manera directa demandas o necesidades específicas de la sociedad. Esta modalidad agrupa intervenciones que contribuyen al fortalecimiento de la gobernanza institucional, sin tratarse de procesos o actividades</w:t>
            </w:r>
            <w:r w:rsidRPr="00843FE0">
              <w:t xml:space="preserve"> </w:t>
            </w:r>
            <w:r w:rsidRPr="00843FE0">
              <w:t>de tipo administrativo. De forma enunciativa más no limitativa de los casos particulares que existan en los tres órdenes de gobierno, se identifican funciones aduaneras; de recaudación tributaria; catastro; funciones registrales; control vehicular; regulación de mercados y panteones; preservación del patrimonio documental, histórico y cultural; gestión de expropiaciones; actividades asociadas al ciclo de producción de energía eléctrica y petróleo, así como servicios auxiliares inherentes al desarrollo de éstos; administración del sistema penitenciario; inteligencia en materia de seguridad y otras funciones de gobierno con estas características.</w:t>
            </w:r>
          </w:p>
        </w:tc>
      </w:tr>
      <w:tr w:rsidR="00794CD5" w:rsidRPr="00252087" w14:paraId="4D8B37C7" w14:textId="77777777" w:rsidTr="00794CD5">
        <w:trPr>
          <w:trHeight w:val="20"/>
        </w:trPr>
        <w:tc>
          <w:tcPr>
            <w:tcW w:w="8926" w:type="dxa"/>
            <w:gridSpan w:val="9"/>
            <w:tcBorders>
              <w:top w:val="nil"/>
              <w:bottom w:val="nil"/>
            </w:tcBorders>
          </w:tcPr>
          <w:p w14:paraId="332FD856" w14:textId="77777777" w:rsidR="00794CD5" w:rsidRPr="00252087" w:rsidRDefault="00794CD5" w:rsidP="00794CD5">
            <w:pPr>
              <w:pStyle w:val="Texto"/>
              <w:spacing w:line="218" w:lineRule="exact"/>
              <w:ind w:left="708" w:firstLine="0"/>
            </w:pPr>
            <w:r w:rsidRPr="00252087">
              <w:rPr>
                <w:b/>
              </w:rPr>
              <w:t>Administrativos y de Apoyo a la Gestión Presupuestaria</w:t>
            </w:r>
          </w:p>
        </w:tc>
      </w:tr>
      <w:tr w:rsidR="00794CD5" w:rsidRPr="00252087" w14:paraId="7D431911" w14:textId="77777777" w:rsidTr="00794CD5">
        <w:trPr>
          <w:trHeight w:val="20"/>
        </w:trPr>
        <w:tc>
          <w:tcPr>
            <w:tcW w:w="406" w:type="dxa"/>
            <w:tcBorders>
              <w:top w:val="nil"/>
              <w:bottom w:val="nil"/>
              <w:right w:val="nil"/>
            </w:tcBorders>
          </w:tcPr>
          <w:p w14:paraId="70E7B3A4"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03E39F6E"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4E67F462"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05174100"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682557F7" w14:textId="77777777" w:rsidR="00794CD5" w:rsidRPr="00252087" w:rsidRDefault="00794CD5" w:rsidP="00CB75BA">
            <w:pPr>
              <w:pStyle w:val="Texto"/>
              <w:spacing w:before="60" w:after="40"/>
              <w:ind w:firstLine="0"/>
            </w:pPr>
            <w:r w:rsidRPr="00252087">
              <w:t>Apoyo para el desarrollo de las funciones de gobierno</w:t>
            </w:r>
          </w:p>
        </w:tc>
        <w:tc>
          <w:tcPr>
            <w:tcW w:w="402" w:type="dxa"/>
            <w:gridSpan w:val="2"/>
            <w:tcBorders>
              <w:top w:val="nil"/>
              <w:left w:val="nil"/>
              <w:bottom w:val="nil"/>
              <w:right w:val="nil"/>
            </w:tcBorders>
          </w:tcPr>
          <w:p w14:paraId="7BAC9D0E" w14:textId="77777777" w:rsidR="00794CD5" w:rsidRPr="00252087" w:rsidRDefault="00794CD5" w:rsidP="00CB75BA">
            <w:pPr>
              <w:pStyle w:val="Texto"/>
              <w:spacing w:before="60" w:after="40"/>
              <w:ind w:firstLine="0"/>
              <w:jc w:val="center"/>
            </w:pPr>
            <w:r w:rsidRPr="00252087">
              <w:t>M</w:t>
            </w:r>
          </w:p>
        </w:tc>
        <w:tc>
          <w:tcPr>
            <w:tcW w:w="4601" w:type="dxa"/>
            <w:gridSpan w:val="2"/>
            <w:tcBorders>
              <w:top w:val="nil"/>
              <w:left w:val="nil"/>
              <w:bottom w:val="nil"/>
            </w:tcBorders>
          </w:tcPr>
          <w:p w14:paraId="28122BBB" w14:textId="77777777" w:rsidR="00794CD5" w:rsidRPr="00252087" w:rsidRDefault="00794CD5" w:rsidP="00CB75BA">
            <w:pPr>
              <w:pStyle w:val="Texto"/>
              <w:spacing w:before="60" w:after="40"/>
              <w:ind w:firstLine="0"/>
            </w:pPr>
            <w:r w:rsidRPr="00252087">
              <w:t>Considera actividades encaminadas a generar las condiciones materiales, técnicas, humanas, tecnológicas y financieras, necesarias para la prestación de un servicio y/o bien público, o alguna otra actividad encaminada al beneficio de la ciudadanía a través de otro Programa presupuestario.</w:t>
            </w:r>
          </w:p>
          <w:p w14:paraId="5C247255" w14:textId="77777777" w:rsidR="00794CD5" w:rsidRPr="00252087" w:rsidRDefault="00794CD5" w:rsidP="00CB75BA">
            <w:pPr>
              <w:pStyle w:val="Texto"/>
              <w:spacing w:before="60" w:after="40"/>
              <w:ind w:firstLine="0"/>
            </w:pPr>
            <w:r w:rsidRPr="00252087">
              <w:t>Esta modalidad permite identificar los elementos necesarios para la operación de las instituciones públicas fuera de las operaciones sustantivas, y en donde los destinatarios son los entes públicos.</w:t>
            </w:r>
          </w:p>
        </w:tc>
      </w:tr>
      <w:tr w:rsidR="00794CD5" w:rsidRPr="00252087" w14:paraId="2EC5F498" w14:textId="77777777" w:rsidTr="00794CD5">
        <w:trPr>
          <w:trHeight w:val="20"/>
        </w:trPr>
        <w:tc>
          <w:tcPr>
            <w:tcW w:w="406" w:type="dxa"/>
            <w:tcBorders>
              <w:top w:val="nil"/>
              <w:bottom w:val="nil"/>
              <w:right w:val="nil"/>
            </w:tcBorders>
          </w:tcPr>
          <w:p w14:paraId="12259A7D"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47A463E2"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0898B0F8"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64C9C1BB"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2B1A0025" w14:textId="77777777" w:rsidR="00794CD5" w:rsidRPr="00252087" w:rsidRDefault="00794CD5" w:rsidP="00CB75BA">
            <w:pPr>
              <w:pStyle w:val="Texto"/>
              <w:spacing w:before="60" w:after="40"/>
              <w:ind w:firstLine="0"/>
            </w:pPr>
            <w:r w:rsidRPr="00252087">
              <w:t>Apoyo al buen gobierno y mejoramiento de la gestión</w:t>
            </w:r>
          </w:p>
        </w:tc>
        <w:tc>
          <w:tcPr>
            <w:tcW w:w="402" w:type="dxa"/>
            <w:gridSpan w:val="2"/>
            <w:tcBorders>
              <w:top w:val="nil"/>
              <w:left w:val="nil"/>
              <w:bottom w:val="nil"/>
              <w:right w:val="nil"/>
            </w:tcBorders>
          </w:tcPr>
          <w:p w14:paraId="1F8463C9" w14:textId="77777777" w:rsidR="00794CD5" w:rsidRPr="00252087" w:rsidRDefault="00794CD5" w:rsidP="00CB75BA">
            <w:pPr>
              <w:pStyle w:val="Texto"/>
              <w:spacing w:before="60" w:after="40"/>
              <w:ind w:firstLine="0"/>
              <w:jc w:val="center"/>
            </w:pPr>
            <w:r w:rsidRPr="00252087">
              <w:t>O</w:t>
            </w:r>
          </w:p>
        </w:tc>
        <w:tc>
          <w:tcPr>
            <w:tcW w:w="4601" w:type="dxa"/>
            <w:gridSpan w:val="2"/>
            <w:tcBorders>
              <w:top w:val="nil"/>
              <w:left w:val="nil"/>
              <w:bottom w:val="nil"/>
            </w:tcBorders>
          </w:tcPr>
          <w:p w14:paraId="34F4CF6A" w14:textId="77777777" w:rsidR="00794CD5" w:rsidRPr="00252087" w:rsidRDefault="00794CD5" w:rsidP="00CB75BA">
            <w:pPr>
              <w:pStyle w:val="Texto"/>
              <w:spacing w:before="60" w:after="40"/>
              <w:ind w:firstLine="0"/>
            </w:pPr>
            <w:r w:rsidRPr="00252087">
              <w:t>Considera actividades de control, fiscalización y evaluación interna de la gestión gubernamental para asegurar la eficacia, eficiencia, economía, transparencia y honradez del servicio público para el mejoramiento de la gestión.</w:t>
            </w:r>
          </w:p>
        </w:tc>
      </w:tr>
      <w:tr w:rsidR="00794CD5" w:rsidRPr="00252087" w14:paraId="49377C3A" w14:textId="77777777" w:rsidTr="00794CD5">
        <w:trPr>
          <w:trHeight w:val="20"/>
        </w:trPr>
        <w:tc>
          <w:tcPr>
            <w:tcW w:w="406" w:type="dxa"/>
            <w:tcBorders>
              <w:top w:val="nil"/>
              <w:bottom w:val="nil"/>
              <w:right w:val="nil"/>
            </w:tcBorders>
          </w:tcPr>
          <w:p w14:paraId="7B4531F3"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289A231A"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3C415E9C"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32D7490F"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081A9BBF" w14:textId="77777777" w:rsidR="00794CD5" w:rsidRPr="00252087" w:rsidRDefault="00794CD5" w:rsidP="00CB75BA">
            <w:pPr>
              <w:pStyle w:val="Texto"/>
              <w:spacing w:before="60" w:after="40"/>
              <w:ind w:firstLine="0"/>
            </w:pPr>
            <w:r w:rsidRPr="00252087">
              <w:t>Provisiones y reasignaciones presupuestarias específicas</w:t>
            </w:r>
          </w:p>
        </w:tc>
        <w:tc>
          <w:tcPr>
            <w:tcW w:w="402" w:type="dxa"/>
            <w:gridSpan w:val="2"/>
            <w:tcBorders>
              <w:top w:val="nil"/>
              <w:left w:val="nil"/>
              <w:bottom w:val="nil"/>
              <w:right w:val="nil"/>
            </w:tcBorders>
          </w:tcPr>
          <w:p w14:paraId="7FD592F3" w14:textId="77777777" w:rsidR="00794CD5" w:rsidRPr="00252087" w:rsidRDefault="00794CD5" w:rsidP="00CB75BA">
            <w:pPr>
              <w:pStyle w:val="Texto"/>
              <w:spacing w:before="60" w:after="40"/>
              <w:ind w:firstLine="0"/>
              <w:jc w:val="center"/>
            </w:pPr>
            <w:r w:rsidRPr="00252087">
              <w:t>R</w:t>
            </w:r>
          </w:p>
        </w:tc>
        <w:tc>
          <w:tcPr>
            <w:tcW w:w="4601" w:type="dxa"/>
            <w:gridSpan w:val="2"/>
            <w:tcBorders>
              <w:top w:val="nil"/>
              <w:left w:val="nil"/>
              <w:bottom w:val="nil"/>
            </w:tcBorders>
          </w:tcPr>
          <w:p w14:paraId="3F7366B1" w14:textId="77777777" w:rsidR="00794CD5" w:rsidRPr="00252087" w:rsidRDefault="00794CD5" w:rsidP="00CB75BA">
            <w:pPr>
              <w:pStyle w:val="Texto"/>
              <w:spacing w:before="60" w:after="40"/>
              <w:ind w:firstLine="0"/>
            </w:pPr>
            <w:r w:rsidRPr="00252087">
              <w:t xml:space="preserve">Considera las aportaciones a fideicomisos, provisiones salariales y económicas, y para aportaciones a </w:t>
            </w:r>
            <w:r>
              <w:t xml:space="preserve">la </w:t>
            </w:r>
            <w:r w:rsidRPr="00252087">
              <w:t>seguridad social</w:t>
            </w:r>
            <w:r w:rsidRPr="00115B4A">
              <w:t>, así como, de manera excepcional, actividades específicas que no pueden ser clasificadas en las demás modalidades presupuestarias, debido a su carácter particular o requerimientos operativos especiales</w:t>
            </w:r>
            <w:r w:rsidRPr="00252087">
              <w:t>.</w:t>
            </w:r>
          </w:p>
        </w:tc>
      </w:tr>
      <w:tr w:rsidR="00794CD5" w:rsidRPr="00252087" w14:paraId="11FE2DB5" w14:textId="77777777" w:rsidTr="00794CD5">
        <w:trPr>
          <w:trHeight w:val="20"/>
        </w:trPr>
        <w:tc>
          <w:tcPr>
            <w:tcW w:w="406" w:type="dxa"/>
            <w:tcBorders>
              <w:top w:val="nil"/>
              <w:bottom w:val="nil"/>
              <w:right w:val="nil"/>
            </w:tcBorders>
          </w:tcPr>
          <w:p w14:paraId="70A5946F"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1B3C5E96"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7605687F"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4886BF55"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7466E8A2" w14:textId="77777777" w:rsidR="00794CD5" w:rsidRPr="00252087" w:rsidRDefault="00794CD5" w:rsidP="00CB75BA">
            <w:pPr>
              <w:pStyle w:val="Texto"/>
              <w:spacing w:before="60" w:after="40"/>
              <w:ind w:firstLine="0"/>
            </w:pPr>
            <w:r w:rsidRPr="00294F2E">
              <w:t>Operaciones ajenas</w:t>
            </w:r>
          </w:p>
        </w:tc>
        <w:tc>
          <w:tcPr>
            <w:tcW w:w="402" w:type="dxa"/>
            <w:gridSpan w:val="2"/>
            <w:tcBorders>
              <w:top w:val="nil"/>
              <w:left w:val="nil"/>
              <w:bottom w:val="nil"/>
              <w:right w:val="nil"/>
            </w:tcBorders>
          </w:tcPr>
          <w:p w14:paraId="2AF77701" w14:textId="77777777" w:rsidR="00794CD5" w:rsidRPr="00252087" w:rsidRDefault="00794CD5" w:rsidP="00CB75BA">
            <w:pPr>
              <w:pStyle w:val="Texto"/>
              <w:spacing w:before="60" w:after="40"/>
              <w:ind w:firstLine="0"/>
              <w:jc w:val="center"/>
            </w:pPr>
            <w:r w:rsidRPr="00252087">
              <w:t>W</w:t>
            </w:r>
          </w:p>
        </w:tc>
        <w:tc>
          <w:tcPr>
            <w:tcW w:w="4601" w:type="dxa"/>
            <w:gridSpan w:val="2"/>
            <w:tcBorders>
              <w:top w:val="nil"/>
              <w:left w:val="nil"/>
              <w:bottom w:val="nil"/>
            </w:tcBorders>
          </w:tcPr>
          <w:p w14:paraId="729D276B" w14:textId="77777777" w:rsidR="00794CD5" w:rsidRPr="00252087" w:rsidRDefault="00794CD5" w:rsidP="00CB75BA">
            <w:pPr>
              <w:pStyle w:val="Texto"/>
              <w:spacing w:before="60" w:after="40"/>
              <w:ind w:firstLine="0"/>
            </w:pPr>
            <w:r w:rsidRPr="00252087">
              <w:t>Considera asignaciones a erogaciones recuperables y a favor de terceros por importes retenidos derivados de relaciones contractuales y legales.</w:t>
            </w:r>
          </w:p>
        </w:tc>
      </w:tr>
      <w:tr w:rsidR="00794CD5" w:rsidRPr="00252087" w14:paraId="3EAF0DD4" w14:textId="77777777" w:rsidTr="00794CD5">
        <w:trPr>
          <w:trHeight w:val="20"/>
        </w:trPr>
        <w:tc>
          <w:tcPr>
            <w:tcW w:w="8926" w:type="dxa"/>
            <w:gridSpan w:val="9"/>
            <w:tcBorders>
              <w:top w:val="nil"/>
              <w:bottom w:val="nil"/>
            </w:tcBorders>
          </w:tcPr>
          <w:p w14:paraId="5F2C39B7" w14:textId="77777777" w:rsidR="00794CD5" w:rsidRPr="00252087" w:rsidRDefault="00794CD5" w:rsidP="00794CD5">
            <w:pPr>
              <w:pStyle w:val="Texto"/>
              <w:spacing w:before="60" w:after="40"/>
              <w:ind w:left="708" w:firstLine="0"/>
            </w:pPr>
            <w:r w:rsidRPr="00252087">
              <w:rPr>
                <w:b/>
              </w:rPr>
              <w:t>Compromisos, Cumplimiento de Obligaciones y otras Aportaciones</w:t>
            </w:r>
          </w:p>
        </w:tc>
      </w:tr>
      <w:tr w:rsidR="00794CD5" w:rsidRPr="00252087" w14:paraId="53E05B77" w14:textId="77777777" w:rsidTr="00794CD5">
        <w:trPr>
          <w:trHeight w:val="20"/>
        </w:trPr>
        <w:tc>
          <w:tcPr>
            <w:tcW w:w="406" w:type="dxa"/>
            <w:tcBorders>
              <w:top w:val="nil"/>
              <w:bottom w:val="nil"/>
              <w:right w:val="nil"/>
            </w:tcBorders>
          </w:tcPr>
          <w:p w14:paraId="5CB24A84"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3EE19540"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6F279648"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5CBD46C9"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645165F5" w14:textId="77777777" w:rsidR="00794CD5" w:rsidRPr="00252087" w:rsidRDefault="00794CD5" w:rsidP="00CB75BA">
            <w:pPr>
              <w:pStyle w:val="Texto"/>
              <w:spacing w:before="60" w:after="40"/>
              <w:ind w:firstLine="0"/>
            </w:pPr>
            <w:r w:rsidRPr="00294F2E">
              <w:t>Participaciones a entidades federativas y municipios</w:t>
            </w:r>
          </w:p>
        </w:tc>
        <w:tc>
          <w:tcPr>
            <w:tcW w:w="402" w:type="dxa"/>
            <w:gridSpan w:val="2"/>
            <w:tcBorders>
              <w:top w:val="nil"/>
              <w:left w:val="nil"/>
              <w:bottom w:val="nil"/>
              <w:right w:val="nil"/>
            </w:tcBorders>
          </w:tcPr>
          <w:p w14:paraId="21C15926" w14:textId="77777777" w:rsidR="00794CD5" w:rsidRPr="00252087" w:rsidRDefault="00794CD5" w:rsidP="00CB75BA">
            <w:pPr>
              <w:pStyle w:val="Texto"/>
              <w:spacing w:before="60" w:after="40"/>
              <w:ind w:firstLine="0"/>
              <w:jc w:val="center"/>
            </w:pPr>
            <w:r w:rsidRPr="00252087">
              <w:t>C</w:t>
            </w:r>
          </w:p>
        </w:tc>
        <w:tc>
          <w:tcPr>
            <w:tcW w:w="4601" w:type="dxa"/>
            <w:gridSpan w:val="2"/>
            <w:tcBorders>
              <w:top w:val="nil"/>
              <w:left w:val="nil"/>
              <w:bottom w:val="nil"/>
            </w:tcBorders>
          </w:tcPr>
          <w:p w14:paraId="1185C4EC" w14:textId="77777777" w:rsidR="00794CD5" w:rsidRPr="00252087" w:rsidRDefault="00794CD5" w:rsidP="00CB75BA">
            <w:pPr>
              <w:pStyle w:val="Texto"/>
              <w:spacing w:before="60" w:after="40"/>
              <w:ind w:firstLine="0"/>
            </w:pPr>
            <w:r w:rsidRPr="00252087">
              <w:t>Asignaciones presupuestales establecidas en la Ley de Coordinación Fiscal que prevén las participaciones a entidades federativas y municipios</w:t>
            </w:r>
            <w:r>
              <w:t xml:space="preserve">, </w:t>
            </w:r>
            <w:r w:rsidRPr="00E43AB5">
              <w:t xml:space="preserve">y en la legislación </w:t>
            </w:r>
            <w:r w:rsidRPr="00E43AB5">
              <w:lastRenderedPageBreak/>
              <w:t>local equivalente</w:t>
            </w:r>
            <w:r w:rsidRPr="00252087">
              <w:t>.</w:t>
            </w:r>
          </w:p>
        </w:tc>
      </w:tr>
      <w:tr w:rsidR="00794CD5" w:rsidRPr="00252087" w14:paraId="460E3515" w14:textId="77777777" w:rsidTr="00794CD5">
        <w:trPr>
          <w:trHeight w:val="20"/>
        </w:trPr>
        <w:tc>
          <w:tcPr>
            <w:tcW w:w="406" w:type="dxa"/>
            <w:tcBorders>
              <w:top w:val="nil"/>
              <w:bottom w:val="nil"/>
              <w:right w:val="nil"/>
            </w:tcBorders>
          </w:tcPr>
          <w:p w14:paraId="6121B3E1"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64FE9BCC"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16ABD1E1"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589F6660"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76274F35" w14:textId="77777777" w:rsidR="00794CD5" w:rsidRPr="00252087" w:rsidRDefault="00794CD5" w:rsidP="00CB75BA">
            <w:pPr>
              <w:pStyle w:val="Texto"/>
              <w:spacing w:before="60" w:after="40"/>
              <w:ind w:firstLine="0"/>
            </w:pPr>
            <w:r w:rsidRPr="00294F2E">
              <w:t>Costo financiero, deuda o apoyos a deudores y ahorradores de la banca</w:t>
            </w:r>
          </w:p>
        </w:tc>
        <w:tc>
          <w:tcPr>
            <w:tcW w:w="402" w:type="dxa"/>
            <w:gridSpan w:val="2"/>
            <w:tcBorders>
              <w:top w:val="nil"/>
              <w:left w:val="nil"/>
              <w:bottom w:val="nil"/>
              <w:right w:val="nil"/>
            </w:tcBorders>
          </w:tcPr>
          <w:p w14:paraId="5D169864" w14:textId="77777777" w:rsidR="00794CD5" w:rsidRPr="00252087" w:rsidRDefault="00794CD5" w:rsidP="00CB75BA">
            <w:pPr>
              <w:pStyle w:val="Texto"/>
              <w:spacing w:before="60" w:after="40"/>
              <w:ind w:firstLine="0"/>
              <w:jc w:val="center"/>
            </w:pPr>
            <w:r w:rsidRPr="00252087">
              <w:t>D</w:t>
            </w:r>
          </w:p>
        </w:tc>
        <w:tc>
          <w:tcPr>
            <w:tcW w:w="4601" w:type="dxa"/>
            <w:gridSpan w:val="2"/>
            <w:tcBorders>
              <w:top w:val="nil"/>
              <w:left w:val="nil"/>
              <w:bottom w:val="nil"/>
            </w:tcBorders>
          </w:tcPr>
          <w:p w14:paraId="46E12326" w14:textId="77777777" w:rsidR="00794CD5" w:rsidRPr="00252087" w:rsidRDefault="00794CD5" w:rsidP="00CB75BA">
            <w:pPr>
              <w:pStyle w:val="Texto"/>
              <w:spacing w:before="60" w:after="40"/>
              <w:ind w:firstLine="0"/>
            </w:pPr>
            <w:r w:rsidRPr="00252087">
              <w:t>Asignaciones destinadas a cubrir los compromisos financieros del Estado.</w:t>
            </w:r>
          </w:p>
        </w:tc>
      </w:tr>
      <w:tr w:rsidR="00794CD5" w:rsidRPr="00252087" w14:paraId="6032D6AD" w14:textId="77777777" w:rsidTr="00794CD5">
        <w:trPr>
          <w:trHeight w:val="20"/>
        </w:trPr>
        <w:tc>
          <w:tcPr>
            <w:tcW w:w="406" w:type="dxa"/>
            <w:tcBorders>
              <w:top w:val="nil"/>
              <w:bottom w:val="nil"/>
              <w:right w:val="nil"/>
            </w:tcBorders>
          </w:tcPr>
          <w:p w14:paraId="2A173D06"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588CD337"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2D8FBC20"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7E30D49D"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325985B2" w14:textId="77777777" w:rsidR="00794CD5" w:rsidRPr="00252087" w:rsidRDefault="00794CD5" w:rsidP="00CB75BA">
            <w:pPr>
              <w:pStyle w:val="Texto"/>
              <w:spacing w:before="60" w:after="40"/>
              <w:ind w:firstLine="0"/>
            </w:pPr>
            <w:r w:rsidRPr="00252087">
              <w:t>Adeudos de ejercicios fiscales anteriores (ADEFAS)</w:t>
            </w:r>
          </w:p>
        </w:tc>
        <w:tc>
          <w:tcPr>
            <w:tcW w:w="402" w:type="dxa"/>
            <w:gridSpan w:val="2"/>
            <w:tcBorders>
              <w:top w:val="nil"/>
              <w:left w:val="nil"/>
              <w:bottom w:val="nil"/>
              <w:right w:val="nil"/>
            </w:tcBorders>
          </w:tcPr>
          <w:p w14:paraId="2F6ABE7A" w14:textId="77777777" w:rsidR="00794CD5" w:rsidRPr="00252087" w:rsidRDefault="00794CD5" w:rsidP="00CB75BA">
            <w:pPr>
              <w:pStyle w:val="Texto"/>
              <w:spacing w:before="60" w:after="40"/>
              <w:ind w:firstLine="0"/>
              <w:jc w:val="center"/>
            </w:pPr>
            <w:r w:rsidRPr="00252087">
              <w:t>H</w:t>
            </w:r>
          </w:p>
        </w:tc>
        <w:tc>
          <w:tcPr>
            <w:tcW w:w="4601" w:type="dxa"/>
            <w:gridSpan w:val="2"/>
            <w:tcBorders>
              <w:top w:val="nil"/>
              <w:left w:val="nil"/>
              <w:bottom w:val="nil"/>
            </w:tcBorders>
          </w:tcPr>
          <w:p w14:paraId="2D1A2CBB" w14:textId="77777777" w:rsidR="00794CD5" w:rsidRPr="00252087" w:rsidRDefault="00794CD5" w:rsidP="00CB75BA">
            <w:pPr>
              <w:pStyle w:val="Texto"/>
              <w:spacing w:before="60" w:after="40"/>
              <w:ind w:firstLine="0"/>
            </w:pPr>
            <w:r w:rsidRPr="00252087">
              <w:t>Considera obligaciones devengadas y pendientes de pago por parte de los entes públicos al cierre del ejercicio fiscal anterior, para las cuales existió asignación presupuestal con saldo disponible al cierre del ejercicio fiscal en que se devengaron.</w:t>
            </w:r>
          </w:p>
        </w:tc>
      </w:tr>
      <w:tr w:rsidR="00794CD5" w:rsidRPr="00252087" w14:paraId="43EB51E6" w14:textId="77777777" w:rsidTr="00794CD5">
        <w:trPr>
          <w:trHeight w:val="20"/>
        </w:trPr>
        <w:tc>
          <w:tcPr>
            <w:tcW w:w="406" w:type="dxa"/>
            <w:tcBorders>
              <w:top w:val="nil"/>
              <w:bottom w:val="nil"/>
              <w:right w:val="nil"/>
            </w:tcBorders>
          </w:tcPr>
          <w:p w14:paraId="19629566"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760A28C4"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7ECAE8AD"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494D3041"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31410DBF" w14:textId="77777777" w:rsidR="00794CD5" w:rsidRPr="00252087" w:rsidRDefault="00794CD5" w:rsidP="00CB75BA">
            <w:pPr>
              <w:pStyle w:val="Texto"/>
              <w:spacing w:before="60" w:after="40"/>
              <w:ind w:firstLine="0"/>
            </w:pPr>
            <w:r w:rsidRPr="00252087">
              <w:t>Aportaciones Federales</w:t>
            </w:r>
          </w:p>
        </w:tc>
        <w:tc>
          <w:tcPr>
            <w:tcW w:w="402" w:type="dxa"/>
            <w:gridSpan w:val="2"/>
            <w:tcBorders>
              <w:top w:val="nil"/>
              <w:left w:val="nil"/>
              <w:bottom w:val="nil"/>
              <w:right w:val="nil"/>
            </w:tcBorders>
          </w:tcPr>
          <w:p w14:paraId="27B933F3" w14:textId="77777777" w:rsidR="00794CD5" w:rsidRPr="00252087" w:rsidRDefault="00794CD5" w:rsidP="00CB75BA">
            <w:pPr>
              <w:pStyle w:val="Texto"/>
              <w:spacing w:before="60" w:after="40"/>
              <w:ind w:firstLine="0"/>
              <w:jc w:val="center"/>
            </w:pPr>
            <w:r w:rsidRPr="00252087">
              <w:t>I</w:t>
            </w:r>
          </w:p>
        </w:tc>
        <w:tc>
          <w:tcPr>
            <w:tcW w:w="4601" w:type="dxa"/>
            <w:gridSpan w:val="2"/>
            <w:tcBorders>
              <w:top w:val="nil"/>
              <w:left w:val="nil"/>
              <w:bottom w:val="nil"/>
            </w:tcBorders>
          </w:tcPr>
          <w:p w14:paraId="070AC9C5" w14:textId="77777777" w:rsidR="00794CD5" w:rsidRPr="00252087" w:rsidRDefault="00794CD5" w:rsidP="00CB75BA">
            <w:pPr>
              <w:pStyle w:val="Texto"/>
              <w:spacing w:before="60" w:after="40"/>
              <w:ind w:firstLine="0"/>
            </w:pPr>
            <w:r w:rsidRPr="00252087">
              <w:t>Considera aportaciones federales realizadas a las entidades federativas y municipios a través del Ramo 33, así como gasto federal reasignado a entidades federativas, conforme a la Ley de Coordinación Fiscal.</w:t>
            </w:r>
          </w:p>
        </w:tc>
      </w:tr>
      <w:tr w:rsidR="00794CD5" w:rsidRPr="00252087" w14:paraId="0564C593" w14:textId="77777777" w:rsidTr="00794CD5">
        <w:trPr>
          <w:trHeight w:val="20"/>
        </w:trPr>
        <w:tc>
          <w:tcPr>
            <w:tcW w:w="406" w:type="dxa"/>
            <w:tcBorders>
              <w:top w:val="nil"/>
              <w:bottom w:val="nil"/>
              <w:right w:val="nil"/>
            </w:tcBorders>
          </w:tcPr>
          <w:p w14:paraId="35B1BB66"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7E6EFF88"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034E0F8D"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64B75389"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680C9B44" w14:textId="77777777" w:rsidR="00794CD5" w:rsidRPr="00252087" w:rsidRDefault="00794CD5" w:rsidP="00CB75BA">
            <w:pPr>
              <w:pStyle w:val="Texto"/>
              <w:spacing w:before="60" w:after="40"/>
              <w:ind w:firstLine="0"/>
            </w:pPr>
            <w:r w:rsidRPr="00294F2E">
              <w:t>Pensiones y jubilaciones</w:t>
            </w:r>
          </w:p>
        </w:tc>
        <w:tc>
          <w:tcPr>
            <w:tcW w:w="402" w:type="dxa"/>
            <w:gridSpan w:val="2"/>
            <w:tcBorders>
              <w:top w:val="nil"/>
              <w:left w:val="nil"/>
              <w:bottom w:val="nil"/>
              <w:right w:val="nil"/>
            </w:tcBorders>
          </w:tcPr>
          <w:p w14:paraId="46AD7125" w14:textId="77777777" w:rsidR="00794CD5" w:rsidRPr="00252087" w:rsidRDefault="00794CD5" w:rsidP="00CB75BA">
            <w:pPr>
              <w:pStyle w:val="Texto"/>
              <w:spacing w:before="60" w:after="40"/>
              <w:ind w:firstLine="0"/>
              <w:jc w:val="center"/>
            </w:pPr>
            <w:r w:rsidRPr="00252087">
              <w:t>J</w:t>
            </w:r>
          </w:p>
        </w:tc>
        <w:tc>
          <w:tcPr>
            <w:tcW w:w="4601" w:type="dxa"/>
            <w:gridSpan w:val="2"/>
            <w:tcBorders>
              <w:top w:val="nil"/>
              <w:left w:val="nil"/>
              <w:bottom w:val="nil"/>
            </w:tcBorders>
          </w:tcPr>
          <w:p w14:paraId="06DA726F" w14:textId="77777777" w:rsidR="00794CD5" w:rsidRPr="00252087" w:rsidRDefault="00794CD5" w:rsidP="00CB75BA">
            <w:pPr>
              <w:pStyle w:val="Texto"/>
              <w:spacing w:before="60" w:after="40"/>
              <w:ind w:firstLine="0"/>
            </w:pPr>
            <w:r w:rsidRPr="00252087">
              <w:t>Considera obligaciones de ley relacionadas con el pago de pensiones y jubilaciones, que realizan diversos entes públicos a nivel federal o estatal, tales como el Instituto Mexicano del Seguro Social, Instituto de Seguridad y Servicios Sociales de los Trabajadores del Estado, Instituto de Seguridad Social para las Fuerzas Armadas Mexicanas, Petróleos Mexicanos, Comisión Federal de Electricidad, entre otras.</w:t>
            </w:r>
          </w:p>
        </w:tc>
      </w:tr>
      <w:tr w:rsidR="00794CD5" w:rsidRPr="00252087" w14:paraId="29727AC9" w14:textId="77777777" w:rsidTr="00794CD5">
        <w:trPr>
          <w:trHeight w:val="20"/>
        </w:trPr>
        <w:tc>
          <w:tcPr>
            <w:tcW w:w="406" w:type="dxa"/>
            <w:tcBorders>
              <w:top w:val="nil"/>
              <w:bottom w:val="nil"/>
              <w:right w:val="nil"/>
            </w:tcBorders>
          </w:tcPr>
          <w:p w14:paraId="05FC4331"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39AA576A"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56E84237"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2741277A"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09943197" w14:textId="77777777" w:rsidR="00794CD5" w:rsidRPr="00252087" w:rsidRDefault="00794CD5" w:rsidP="00CB75BA">
            <w:pPr>
              <w:pStyle w:val="Texto"/>
              <w:spacing w:before="60" w:after="40"/>
              <w:ind w:firstLine="0"/>
            </w:pPr>
            <w:r w:rsidRPr="00294F2E">
              <w:t>Obligaciones de cumplimiento de resolución jurisdiccional</w:t>
            </w:r>
          </w:p>
        </w:tc>
        <w:tc>
          <w:tcPr>
            <w:tcW w:w="402" w:type="dxa"/>
            <w:gridSpan w:val="2"/>
            <w:tcBorders>
              <w:top w:val="nil"/>
              <w:left w:val="nil"/>
              <w:bottom w:val="nil"/>
              <w:right w:val="nil"/>
            </w:tcBorders>
          </w:tcPr>
          <w:p w14:paraId="153F1F29" w14:textId="77777777" w:rsidR="00794CD5" w:rsidRPr="00252087" w:rsidRDefault="00794CD5" w:rsidP="00CB75BA">
            <w:pPr>
              <w:pStyle w:val="Texto"/>
              <w:spacing w:before="60" w:after="40"/>
              <w:ind w:firstLine="0"/>
              <w:jc w:val="center"/>
            </w:pPr>
            <w:r w:rsidRPr="00252087">
              <w:t>L</w:t>
            </w:r>
          </w:p>
        </w:tc>
        <w:tc>
          <w:tcPr>
            <w:tcW w:w="4601" w:type="dxa"/>
            <w:gridSpan w:val="2"/>
            <w:tcBorders>
              <w:top w:val="nil"/>
              <w:left w:val="nil"/>
              <w:bottom w:val="nil"/>
            </w:tcBorders>
          </w:tcPr>
          <w:p w14:paraId="319B2F4D" w14:textId="77777777" w:rsidR="00794CD5" w:rsidRPr="00252087" w:rsidRDefault="00794CD5" w:rsidP="00CB75BA">
            <w:pPr>
              <w:pStyle w:val="Texto"/>
              <w:spacing w:before="60" w:after="40"/>
              <w:ind w:firstLine="0"/>
            </w:pPr>
            <w:r w:rsidRPr="00252087">
              <w:t>Considera obligaciones relacionadas con indemnizaciones y obligaciones que se derivan de resoluciones definitivas emitidas por autoridad competente.</w:t>
            </w:r>
          </w:p>
        </w:tc>
      </w:tr>
      <w:tr w:rsidR="00794CD5" w:rsidRPr="00252087" w14:paraId="26BFB818" w14:textId="77777777" w:rsidTr="00794CD5">
        <w:trPr>
          <w:trHeight w:val="20"/>
        </w:trPr>
        <w:tc>
          <w:tcPr>
            <w:tcW w:w="406" w:type="dxa"/>
            <w:tcBorders>
              <w:top w:val="nil"/>
              <w:bottom w:val="nil"/>
              <w:right w:val="nil"/>
            </w:tcBorders>
          </w:tcPr>
          <w:p w14:paraId="27DD3462"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6C2F5264"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6E78A868"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25E19525"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5A236D8E" w14:textId="77777777" w:rsidR="00794CD5" w:rsidRPr="00252087" w:rsidRDefault="00794CD5" w:rsidP="00CB75BA">
            <w:pPr>
              <w:pStyle w:val="Texto"/>
              <w:spacing w:before="60" w:after="40"/>
              <w:ind w:firstLine="0"/>
            </w:pPr>
            <w:r w:rsidRPr="00294F2E">
              <w:t>Aportaciones a la seguridad social</w:t>
            </w:r>
          </w:p>
        </w:tc>
        <w:tc>
          <w:tcPr>
            <w:tcW w:w="402" w:type="dxa"/>
            <w:gridSpan w:val="2"/>
            <w:tcBorders>
              <w:top w:val="nil"/>
              <w:left w:val="nil"/>
              <w:bottom w:val="nil"/>
              <w:right w:val="nil"/>
            </w:tcBorders>
          </w:tcPr>
          <w:p w14:paraId="1C2EB482" w14:textId="77777777" w:rsidR="00794CD5" w:rsidRPr="00252087" w:rsidRDefault="00794CD5" w:rsidP="00CB75BA">
            <w:pPr>
              <w:pStyle w:val="Texto"/>
              <w:spacing w:before="60" w:after="40"/>
              <w:ind w:firstLine="0"/>
              <w:jc w:val="center"/>
            </w:pPr>
            <w:r w:rsidRPr="00252087">
              <w:t>T</w:t>
            </w:r>
          </w:p>
        </w:tc>
        <w:tc>
          <w:tcPr>
            <w:tcW w:w="4601" w:type="dxa"/>
            <w:gridSpan w:val="2"/>
            <w:tcBorders>
              <w:top w:val="nil"/>
              <w:left w:val="nil"/>
              <w:bottom w:val="nil"/>
            </w:tcBorders>
          </w:tcPr>
          <w:p w14:paraId="46CFA37C" w14:textId="77777777" w:rsidR="00794CD5" w:rsidRPr="00252087" w:rsidRDefault="00794CD5" w:rsidP="00CB75BA">
            <w:pPr>
              <w:pStyle w:val="Texto"/>
              <w:spacing w:before="60" w:after="40"/>
              <w:ind w:firstLine="0"/>
            </w:pPr>
            <w:r w:rsidRPr="00252087">
              <w:t>Considera obligaciones de ley relacionadas con el pago de aportaciones de seguridad social.</w:t>
            </w:r>
          </w:p>
        </w:tc>
      </w:tr>
      <w:tr w:rsidR="00794CD5" w:rsidRPr="00252087" w14:paraId="49A2C10F" w14:textId="77777777" w:rsidTr="00794CD5">
        <w:trPr>
          <w:trHeight w:val="20"/>
        </w:trPr>
        <w:tc>
          <w:tcPr>
            <w:tcW w:w="406" w:type="dxa"/>
            <w:tcBorders>
              <w:top w:val="nil"/>
              <w:bottom w:val="nil"/>
              <w:right w:val="nil"/>
            </w:tcBorders>
          </w:tcPr>
          <w:p w14:paraId="240647B6"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1FF9E68A"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510DF24E"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1F1580B1"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16F6BE6D" w14:textId="77777777" w:rsidR="00794CD5" w:rsidRPr="00252087" w:rsidRDefault="00794CD5" w:rsidP="00CB75BA">
            <w:pPr>
              <w:pStyle w:val="Texto"/>
              <w:spacing w:before="60" w:after="40"/>
              <w:ind w:firstLine="0"/>
            </w:pPr>
            <w:r w:rsidRPr="00294F2E">
              <w:t>Aportaciones a fondos de estabilización</w:t>
            </w:r>
          </w:p>
        </w:tc>
        <w:tc>
          <w:tcPr>
            <w:tcW w:w="402" w:type="dxa"/>
            <w:gridSpan w:val="2"/>
            <w:tcBorders>
              <w:top w:val="nil"/>
              <w:left w:val="nil"/>
              <w:bottom w:val="nil"/>
              <w:right w:val="nil"/>
            </w:tcBorders>
          </w:tcPr>
          <w:p w14:paraId="12F410F3" w14:textId="77777777" w:rsidR="00794CD5" w:rsidRPr="00252087" w:rsidRDefault="00794CD5" w:rsidP="00CB75BA">
            <w:pPr>
              <w:pStyle w:val="Texto"/>
              <w:spacing w:before="60" w:after="40"/>
              <w:ind w:firstLine="0"/>
              <w:jc w:val="center"/>
            </w:pPr>
            <w:r w:rsidRPr="00252087">
              <w:t>Y</w:t>
            </w:r>
          </w:p>
        </w:tc>
        <w:tc>
          <w:tcPr>
            <w:tcW w:w="4601" w:type="dxa"/>
            <w:gridSpan w:val="2"/>
            <w:tcBorders>
              <w:top w:val="nil"/>
              <w:left w:val="nil"/>
              <w:bottom w:val="nil"/>
            </w:tcBorders>
          </w:tcPr>
          <w:p w14:paraId="383AFA58" w14:textId="77777777" w:rsidR="00794CD5" w:rsidRPr="00252087" w:rsidRDefault="00794CD5" w:rsidP="00CB75BA">
            <w:pPr>
              <w:pStyle w:val="Texto"/>
              <w:spacing w:before="60" w:after="40"/>
              <w:ind w:firstLine="0"/>
            </w:pPr>
            <w:r w:rsidRPr="00252087">
              <w:t>Considera aportaciones previstas en la fracción IV del artículo 19 de la Ley Federal de Presupuesto y Responsabilidad Hacendaria</w:t>
            </w:r>
            <w:r>
              <w:t xml:space="preserve"> </w:t>
            </w:r>
            <w:r w:rsidRPr="0058314F">
              <w:t>o su equivalente conforme a la normatividad local aplicable a nivel estatal</w:t>
            </w:r>
            <w:r w:rsidRPr="00252087">
              <w:t>.</w:t>
            </w:r>
          </w:p>
        </w:tc>
      </w:tr>
      <w:tr w:rsidR="00794CD5" w:rsidRPr="00252087" w14:paraId="295833C9" w14:textId="77777777" w:rsidTr="00794CD5">
        <w:trPr>
          <w:trHeight w:val="20"/>
        </w:trPr>
        <w:tc>
          <w:tcPr>
            <w:tcW w:w="406" w:type="dxa"/>
            <w:tcBorders>
              <w:top w:val="nil"/>
              <w:bottom w:val="nil"/>
              <w:right w:val="nil"/>
            </w:tcBorders>
          </w:tcPr>
          <w:p w14:paraId="03D5340B"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253A4A70" w14:textId="77777777" w:rsidR="00794CD5" w:rsidRPr="00252087" w:rsidRDefault="00794CD5" w:rsidP="00CB75BA">
            <w:pPr>
              <w:pStyle w:val="Texto"/>
              <w:spacing w:before="60" w:after="40"/>
              <w:ind w:firstLine="0"/>
            </w:pPr>
          </w:p>
        </w:tc>
        <w:tc>
          <w:tcPr>
            <w:tcW w:w="160" w:type="dxa"/>
            <w:tcBorders>
              <w:top w:val="nil"/>
              <w:left w:val="nil"/>
              <w:bottom w:val="nil"/>
              <w:right w:val="nil"/>
            </w:tcBorders>
          </w:tcPr>
          <w:p w14:paraId="48466641" w14:textId="77777777" w:rsidR="00794CD5" w:rsidRPr="00252087" w:rsidRDefault="00794CD5" w:rsidP="00CB75BA">
            <w:pPr>
              <w:pStyle w:val="Texto"/>
              <w:spacing w:before="60" w:after="40"/>
              <w:ind w:firstLine="0"/>
            </w:pPr>
          </w:p>
        </w:tc>
        <w:tc>
          <w:tcPr>
            <w:tcW w:w="180" w:type="dxa"/>
            <w:tcBorders>
              <w:top w:val="nil"/>
              <w:left w:val="nil"/>
              <w:bottom w:val="nil"/>
              <w:right w:val="nil"/>
            </w:tcBorders>
          </w:tcPr>
          <w:p w14:paraId="4FCDB4F6" w14:textId="77777777" w:rsidR="00794CD5" w:rsidRPr="00252087" w:rsidRDefault="00794CD5" w:rsidP="00CB75BA">
            <w:pPr>
              <w:pStyle w:val="Texto"/>
              <w:spacing w:before="60" w:after="40"/>
              <w:ind w:firstLine="0"/>
            </w:pPr>
          </w:p>
        </w:tc>
        <w:tc>
          <w:tcPr>
            <w:tcW w:w="2997" w:type="dxa"/>
            <w:tcBorders>
              <w:top w:val="nil"/>
              <w:left w:val="nil"/>
              <w:bottom w:val="nil"/>
              <w:right w:val="nil"/>
            </w:tcBorders>
          </w:tcPr>
          <w:p w14:paraId="21A42A0B" w14:textId="77777777" w:rsidR="00794CD5" w:rsidRPr="00252087" w:rsidRDefault="00794CD5" w:rsidP="00CB75BA">
            <w:pPr>
              <w:pStyle w:val="Texto"/>
              <w:spacing w:before="60" w:after="40"/>
              <w:ind w:firstLine="0"/>
            </w:pPr>
            <w:r w:rsidRPr="00294F2E">
              <w:t>Aportaciones a fondos de inversión y reestructura de pensiones</w:t>
            </w:r>
          </w:p>
        </w:tc>
        <w:tc>
          <w:tcPr>
            <w:tcW w:w="402" w:type="dxa"/>
            <w:gridSpan w:val="2"/>
            <w:tcBorders>
              <w:top w:val="nil"/>
              <w:left w:val="nil"/>
              <w:bottom w:val="nil"/>
              <w:right w:val="nil"/>
            </w:tcBorders>
          </w:tcPr>
          <w:p w14:paraId="31EDB852" w14:textId="77777777" w:rsidR="00794CD5" w:rsidRPr="00252087" w:rsidRDefault="00794CD5" w:rsidP="00CB75BA">
            <w:pPr>
              <w:pStyle w:val="Texto"/>
              <w:spacing w:before="60" w:after="40"/>
              <w:ind w:firstLine="0"/>
              <w:jc w:val="center"/>
            </w:pPr>
            <w:r w:rsidRPr="00252087">
              <w:t>Z</w:t>
            </w:r>
          </w:p>
        </w:tc>
        <w:tc>
          <w:tcPr>
            <w:tcW w:w="4601" w:type="dxa"/>
            <w:gridSpan w:val="2"/>
            <w:tcBorders>
              <w:top w:val="nil"/>
              <w:left w:val="nil"/>
              <w:bottom w:val="nil"/>
            </w:tcBorders>
          </w:tcPr>
          <w:p w14:paraId="07C4F0D8" w14:textId="77777777" w:rsidR="00794CD5" w:rsidRPr="00252087" w:rsidRDefault="00794CD5" w:rsidP="00CB75BA">
            <w:pPr>
              <w:pStyle w:val="Texto"/>
              <w:spacing w:before="60" w:after="40"/>
              <w:ind w:firstLine="0"/>
            </w:pPr>
            <w:r w:rsidRPr="00252087">
              <w:t>Considera aportaciones previstas en el artículo 19 de la Ley Federal de Presupuesto y Responsabilidad Hacendaria, distintas a la modalidad “Y”.</w:t>
            </w:r>
          </w:p>
        </w:tc>
      </w:tr>
    </w:tbl>
    <w:p w14:paraId="36151E0B" w14:textId="77777777" w:rsidR="004A43A7" w:rsidRPr="00041773" w:rsidRDefault="004A43A7" w:rsidP="00763488">
      <w:pPr>
        <w:rPr>
          <w:rFonts w:ascii="Arial" w:hAnsi="Arial" w:cs="Arial"/>
        </w:rPr>
      </w:pPr>
    </w:p>
    <w:sectPr w:rsidR="004A43A7" w:rsidRPr="00041773" w:rsidSect="00036F33">
      <w:headerReference w:type="even" r:id="rId8"/>
      <w:headerReference w:type="default" r:id="rId9"/>
      <w:footerReference w:type="even" r:id="rId10"/>
      <w:footerReference w:type="default" r:id="rId11"/>
      <w:headerReference w:type="first" r:id="rId12"/>
      <w:footerReference w:type="first" r:id="rId13"/>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59B6" w14:textId="77777777" w:rsidR="00260059" w:rsidRDefault="00260059" w:rsidP="002D37D5">
      <w:r>
        <w:separator/>
      </w:r>
    </w:p>
  </w:endnote>
  <w:endnote w:type="continuationSeparator" w:id="0">
    <w:p w14:paraId="5D2B92E2" w14:textId="77777777" w:rsidR="00260059" w:rsidRDefault="00260059"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Mestiza-Black">
    <w:altName w:val="Courier New"/>
    <w:panose1 w:val="00000000000000000000"/>
    <w:charset w:val="00"/>
    <w:family w:val="modern"/>
    <w:notTrueType/>
    <w:pitch w:val="variable"/>
    <w:sig w:usb0="00000001"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7172" w14:textId="77777777" w:rsidR="00DD3CD0" w:rsidRDefault="00DD3C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5931"/>
      <w:docPartObj>
        <w:docPartGallery w:val="Page Numbers (Bottom of Page)"/>
        <w:docPartUnique/>
      </w:docPartObj>
    </w:sdtPr>
    <w:sdtEndPr/>
    <w:sdtContent>
      <w:p w14:paraId="06C88727" w14:textId="77777777" w:rsidR="00C97F8D" w:rsidRDefault="00C97F8D">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1F7D8E" w:rsidRPr="001F7D8E">
          <w:rPr>
            <w:rFonts w:ascii="Arial" w:hAnsi="Arial" w:cs="Arial"/>
            <w:noProof/>
            <w:sz w:val="22"/>
            <w:szCs w:val="22"/>
            <w:lang w:val="es-ES"/>
          </w:rPr>
          <w:t>1</w:t>
        </w:r>
        <w:r w:rsidRPr="007C3D89">
          <w:rPr>
            <w:rFonts w:ascii="Arial" w:hAnsi="Arial" w:cs="Arial"/>
            <w:sz w:val="22"/>
            <w:szCs w:val="22"/>
          </w:rPr>
          <w:fldChar w:fldCharType="end"/>
        </w:r>
      </w:p>
    </w:sdtContent>
  </w:sdt>
  <w:p w14:paraId="55F58F60" w14:textId="77777777" w:rsidR="00C97F8D" w:rsidRPr="007D2B12" w:rsidRDefault="00C97F8D" w:rsidP="002570E7">
    <w:pPr>
      <w:spacing w:line="360" w:lineRule="auto"/>
      <w:jc w:val="center"/>
      <w:rPr>
        <w:rFonts w:ascii="Arial" w:hAnsi="Arial" w:cs="Arial"/>
        <w:color w:val="7F7F7F" w:themeColor="text1" w:themeTint="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209A" w14:textId="77777777" w:rsidR="00DD3CD0" w:rsidRDefault="00DD3C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BAAE" w14:textId="77777777" w:rsidR="00260059" w:rsidRDefault="00260059" w:rsidP="002D37D5">
      <w:r>
        <w:separator/>
      </w:r>
    </w:p>
  </w:footnote>
  <w:footnote w:type="continuationSeparator" w:id="0">
    <w:p w14:paraId="5AE04BA4" w14:textId="77777777" w:rsidR="00260059" w:rsidRDefault="00260059" w:rsidP="002D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B6EA" w14:textId="77777777" w:rsidR="00DD3CD0" w:rsidRDefault="00DD3C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D3ED" w14:textId="77777777" w:rsidR="00C97F8D" w:rsidRDefault="00C97F8D">
    <w:pPr>
      <w:pStyle w:val="Encabezado"/>
    </w:pPr>
    <w:r>
      <w:rPr>
        <w:noProof/>
        <w:lang w:val="es-MX" w:eastAsia="es-MX"/>
      </w:rPr>
      <mc:AlternateContent>
        <mc:Choice Requires="wps">
          <w:drawing>
            <wp:anchor distT="45720" distB="45720" distL="114300" distR="114300" simplePos="0" relativeHeight="251677184" behindDoc="0" locked="0" layoutInCell="1" allowOverlap="1" wp14:anchorId="07BEB129" wp14:editId="399F13B0">
              <wp:simplePos x="0" y="0"/>
              <wp:positionH relativeFrom="column">
                <wp:posOffset>143510</wp:posOffset>
              </wp:positionH>
              <wp:positionV relativeFrom="paragraph">
                <wp:posOffset>118414</wp:posOffset>
              </wp:positionV>
              <wp:extent cx="1725295" cy="659765"/>
              <wp:effectExtent l="0" t="0" r="8255" b="698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59765"/>
                      </a:xfrm>
                      <a:prstGeom prst="rect">
                        <a:avLst/>
                      </a:prstGeom>
                      <a:solidFill>
                        <a:srgbClr val="FFFFFF"/>
                      </a:solidFill>
                      <a:ln w="9525">
                        <a:noFill/>
                        <a:miter lim="800000"/>
                        <a:headEnd/>
                        <a:tailEnd/>
                      </a:ln>
                    </wps:spPr>
                    <wps:txbx>
                      <w:txbxContent>
                        <w:p w14:paraId="68059DA4" w14:textId="77777777"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14:paraId="3A7D9151"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14:paraId="7E3CAA1D"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14:paraId="785704A1" w14:textId="77777777" w:rsidR="00C97F8D" w:rsidRDefault="00C97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EB129" id="_x0000_t202" coordsize="21600,21600" o:spt="202" path="m,l,21600r21600,l21600,xe">
              <v:stroke joinstyle="miter"/>
              <v:path gradientshapeok="t" o:connecttype="rect"/>
            </v:shapetype>
            <v:shape id="Cuadro de texto 2" o:spid="_x0000_s1026" type="#_x0000_t202" style="position:absolute;margin-left:11.3pt;margin-top:9.3pt;width:135.85pt;height:51.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" stroked="f">
              <v:textbox>
                <w:txbxContent>
                  <w:p w14:paraId="68059DA4" w14:textId="77777777"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14:paraId="3A7D9151"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14:paraId="7E3CAA1D"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14:paraId="785704A1" w14:textId="77777777" w:rsidR="00C97F8D" w:rsidRDefault="00C97F8D"/>
                </w:txbxContent>
              </v:textbox>
              <w10:wrap type="square"/>
            </v:shape>
          </w:pict>
        </mc:Fallback>
      </mc:AlternateContent>
    </w:r>
    <w:r>
      <w:rPr>
        <w:rFonts w:ascii="Montserrat Semi Bold" w:eastAsia="Arial" w:hAnsi="Montserrat Semi Bold" w:cs="Arial"/>
        <w:noProof/>
        <w:color w:val="3D3132"/>
        <w:sz w:val="15"/>
        <w:szCs w:val="15"/>
        <w:lang w:val="es-MX" w:eastAsia="es-MX"/>
      </w:rPr>
      <w:drawing>
        <wp:anchor distT="0" distB="0" distL="114300" distR="114300" simplePos="0" relativeHeight="251653632" behindDoc="0" locked="0" layoutInCell="1" allowOverlap="1" wp14:anchorId="26C31DB5" wp14:editId="26576945">
          <wp:simplePos x="0" y="0"/>
          <wp:positionH relativeFrom="column">
            <wp:posOffset>-434235</wp:posOffset>
          </wp:positionH>
          <wp:positionV relativeFrom="paragraph">
            <wp:posOffset>-187960</wp:posOffset>
          </wp:positionV>
          <wp:extent cx="508635" cy="885825"/>
          <wp:effectExtent l="0" t="0" r="5715"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p w14:paraId="65A2E10B" w14:textId="77777777" w:rsidR="00C97F8D" w:rsidRDefault="00C97F8D">
    <w:pPr>
      <w:pStyle w:val="Encabezado"/>
    </w:pPr>
    <w:r>
      <w:rPr>
        <w:noProof/>
        <w:lang w:val="es-MX" w:eastAsia="es-MX"/>
      </w:rPr>
      <mc:AlternateContent>
        <mc:Choice Requires="wps">
          <w:drawing>
            <wp:anchor distT="45720" distB="45720" distL="114300" distR="114300" simplePos="0" relativeHeight="251666944" behindDoc="0" locked="0" layoutInCell="1" allowOverlap="1" wp14:anchorId="026E3E9B" wp14:editId="5A647F2C">
              <wp:simplePos x="0" y="0"/>
              <wp:positionH relativeFrom="column">
                <wp:posOffset>4028136</wp:posOffset>
              </wp:positionH>
              <wp:positionV relativeFrom="paragraph">
                <wp:posOffset>247650</wp:posOffset>
              </wp:positionV>
              <wp:extent cx="1860550" cy="333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33375"/>
                      </a:xfrm>
                      <a:prstGeom prst="rect">
                        <a:avLst/>
                      </a:prstGeom>
                      <a:solidFill>
                        <a:srgbClr val="FFFFFF"/>
                      </a:solidFill>
                      <a:ln w="9525">
                        <a:noFill/>
                        <a:miter lim="800000"/>
                        <a:headEnd/>
                        <a:tailEnd/>
                      </a:ln>
                    </wps:spPr>
                    <wps:txbx>
                      <w:txbxContent>
                        <w:p w14:paraId="31D50E99" w14:textId="32E83027" w:rsidR="00C97F8D" w:rsidRPr="006D38F7" w:rsidRDefault="00C97F8D">
                          <w:pPr>
                            <w:rPr>
                              <w:rFonts w:ascii="Mestiza-Black" w:hAnsi="Mestiza-Black"/>
                              <w:color w:val="5B2135"/>
                            </w:rPr>
                          </w:pPr>
                          <w:r w:rsidRPr="006D38F7">
                            <w:rPr>
                              <w:rFonts w:ascii="Mestiza-Black" w:hAnsi="Mestiza-Black"/>
                              <w:color w:val="5B2135"/>
                            </w:rPr>
                            <w:t>LINEAMIENTOS 202</w:t>
                          </w:r>
                          <w:r w:rsidR="00DD3CD0">
                            <w:rPr>
                              <w:rFonts w:ascii="Mestiza-Black" w:hAnsi="Mestiza-Black"/>
                              <w:color w:val="5B2135"/>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E3E9B" id="_x0000_s1027" type="#_x0000_t202" style="position:absolute;margin-left:317.2pt;margin-top:19.5pt;width:146.5pt;height:26.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" stroked="f">
              <v:textbox>
                <w:txbxContent>
                  <w:p w14:paraId="31D50E99" w14:textId="32E83027" w:rsidR="00C97F8D" w:rsidRPr="006D38F7" w:rsidRDefault="00C97F8D">
                    <w:pPr>
                      <w:rPr>
                        <w:rFonts w:ascii="Mestiza-Black" w:hAnsi="Mestiza-Black"/>
                        <w:color w:val="5B2135"/>
                      </w:rPr>
                    </w:pPr>
                    <w:r w:rsidRPr="006D38F7">
                      <w:rPr>
                        <w:rFonts w:ascii="Mestiza-Black" w:hAnsi="Mestiza-Black"/>
                        <w:color w:val="5B2135"/>
                      </w:rPr>
                      <w:t>LINEAMIENTOS 202</w:t>
                    </w:r>
                    <w:r w:rsidR="00DD3CD0">
                      <w:rPr>
                        <w:rFonts w:ascii="Mestiza-Black" w:hAnsi="Mestiza-Black"/>
                        <w:color w:val="5B2135"/>
                      </w:rPr>
                      <w:t>7</w:t>
                    </w:r>
                  </w:p>
                </w:txbxContent>
              </v:textbox>
              <w10:wrap type="square"/>
            </v:shape>
          </w:pict>
        </mc:Fallback>
      </mc:AlternateContent>
    </w:r>
    <w:r>
      <w:rPr>
        <w:rFonts w:ascii="Arial" w:hAnsi="Arial" w:cs="Arial"/>
        <w:b/>
        <w:noProof/>
        <w:color w:val="000000" w:themeColor="text1"/>
        <w:lang w:val="es-MX" w:eastAsia="es-MX"/>
      </w:rPr>
      <mc:AlternateContent>
        <mc:Choice Requires="wps">
          <w:drawing>
            <wp:anchor distT="0" distB="0" distL="114300" distR="114300" simplePos="0" relativeHeight="251681280" behindDoc="0" locked="0" layoutInCell="1" allowOverlap="1" wp14:anchorId="5C6FA409" wp14:editId="41F4D113">
              <wp:simplePos x="0" y="0"/>
              <wp:positionH relativeFrom="column">
                <wp:posOffset>-445135</wp:posOffset>
              </wp:positionH>
              <wp:positionV relativeFrom="paragraph">
                <wp:posOffset>552754</wp:posOffset>
              </wp:positionV>
              <wp:extent cx="6191885" cy="33655"/>
              <wp:effectExtent l="38100" t="38100" r="75565" b="80645"/>
              <wp:wrapNone/>
              <wp:docPr id="24" name="Conector recto 24"/>
              <wp:cNvGraphicFramePr/>
              <a:graphic xmlns:a="http://schemas.openxmlformats.org/drawingml/2006/main">
                <a:graphicData uri="http://schemas.microsoft.com/office/word/2010/wordprocessingShape">
                  <wps:wsp>
                    <wps:cNvCnPr/>
                    <wps:spPr>
                      <a:xfrm flipV="1">
                        <a:off x="0" y="0"/>
                        <a:ext cx="6191885" cy="33655"/>
                      </a:xfrm>
                      <a:prstGeom prst="line">
                        <a:avLst/>
                      </a:prstGeom>
                      <a:ln w="25400">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81EE61" id="Conector recto 24" o:spid="_x0000_s1026" style="position:absolute;flip:y;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43.5pt" to="452.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" strokecolor="#5b2135" strokeweight="2pt">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407A" w14:textId="77777777" w:rsidR="00DD3CD0" w:rsidRDefault="00DD3C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23371602" o:spid="_x0000_i1025" type="#_x0000_t75" style="width:5in;height:278.6pt;visibility:visible;mso-wrap-style:square" o:bullet="t">
        <v:imagedata r:id="rId1" o:title=""/>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0"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4"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9"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43960241">
    <w:abstractNumId w:val="38"/>
  </w:num>
  <w:num w:numId="2" w16cid:durableId="149636795">
    <w:abstractNumId w:val="35"/>
  </w:num>
  <w:num w:numId="3" w16cid:durableId="384136530">
    <w:abstractNumId w:val="41"/>
  </w:num>
  <w:num w:numId="4" w16cid:durableId="1656639121">
    <w:abstractNumId w:val="31"/>
  </w:num>
  <w:num w:numId="5" w16cid:durableId="1984968226">
    <w:abstractNumId w:val="28"/>
  </w:num>
  <w:num w:numId="6" w16cid:durableId="1278489865">
    <w:abstractNumId w:val="24"/>
  </w:num>
  <w:num w:numId="7" w16cid:durableId="1007951307">
    <w:abstractNumId w:val="29"/>
  </w:num>
  <w:num w:numId="8" w16cid:durableId="1508404259">
    <w:abstractNumId w:val="33"/>
  </w:num>
  <w:num w:numId="9" w16cid:durableId="846286539">
    <w:abstractNumId w:val="40"/>
  </w:num>
  <w:num w:numId="10" w16cid:durableId="1236743709">
    <w:abstractNumId w:val="5"/>
  </w:num>
  <w:num w:numId="11" w16cid:durableId="661591301">
    <w:abstractNumId w:val="7"/>
  </w:num>
  <w:num w:numId="12" w16cid:durableId="854685083">
    <w:abstractNumId w:val="8"/>
  </w:num>
  <w:num w:numId="13" w16cid:durableId="1661229776">
    <w:abstractNumId w:val="12"/>
  </w:num>
  <w:num w:numId="14" w16cid:durableId="2028214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43552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4091162">
    <w:abstractNumId w:val="39"/>
  </w:num>
  <w:num w:numId="17" w16cid:durableId="16374939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8766413">
    <w:abstractNumId w:val="34"/>
  </w:num>
  <w:num w:numId="19" w16cid:durableId="953946909">
    <w:abstractNumId w:val="0"/>
  </w:num>
  <w:num w:numId="20" w16cid:durableId="623854920">
    <w:abstractNumId w:val="3"/>
  </w:num>
  <w:num w:numId="21" w16cid:durableId="433331856">
    <w:abstractNumId w:val="1"/>
  </w:num>
  <w:num w:numId="22" w16cid:durableId="670522044">
    <w:abstractNumId w:val="10"/>
  </w:num>
  <w:num w:numId="23" w16cid:durableId="165903316">
    <w:abstractNumId w:val="19"/>
  </w:num>
  <w:num w:numId="24" w16cid:durableId="997852382">
    <w:abstractNumId w:val="9"/>
  </w:num>
  <w:num w:numId="25" w16cid:durableId="1395658421">
    <w:abstractNumId w:val="2"/>
  </w:num>
  <w:num w:numId="26" w16cid:durableId="1863132464">
    <w:abstractNumId w:val="6"/>
  </w:num>
  <w:num w:numId="27" w16cid:durableId="838927567">
    <w:abstractNumId w:val="22"/>
  </w:num>
  <w:num w:numId="28" w16cid:durableId="391537373">
    <w:abstractNumId w:val="14"/>
  </w:num>
  <w:num w:numId="29" w16cid:durableId="442113800">
    <w:abstractNumId w:val="21"/>
  </w:num>
  <w:num w:numId="30" w16cid:durableId="786049901">
    <w:abstractNumId w:val="23"/>
  </w:num>
  <w:num w:numId="31" w16cid:durableId="1547251414">
    <w:abstractNumId w:val="30"/>
  </w:num>
  <w:num w:numId="32" w16cid:durableId="1964773424">
    <w:abstractNumId w:val="36"/>
  </w:num>
  <w:num w:numId="33" w16cid:durableId="1592853886">
    <w:abstractNumId w:val="4"/>
  </w:num>
  <w:num w:numId="34" w16cid:durableId="652755537">
    <w:abstractNumId w:val="20"/>
  </w:num>
  <w:num w:numId="35" w16cid:durableId="460853597">
    <w:abstractNumId w:val="16"/>
  </w:num>
  <w:num w:numId="36" w16cid:durableId="1563061574">
    <w:abstractNumId w:val="27"/>
  </w:num>
  <w:num w:numId="37" w16cid:durableId="503789690">
    <w:abstractNumId w:val="17"/>
  </w:num>
  <w:num w:numId="38" w16cid:durableId="176701260">
    <w:abstractNumId w:val="32"/>
  </w:num>
  <w:num w:numId="39" w16cid:durableId="1552226174">
    <w:abstractNumId w:val="11"/>
  </w:num>
  <w:num w:numId="40" w16cid:durableId="725832371">
    <w:abstractNumId w:val="25"/>
  </w:num>
  <w:num w:numId="41" w16cid:durableId="912395331">
    <w:abstractNumId w:val="15"/>
  </w:num>
  <w:num w:numId="42" w16cid:durableId="246501781">
    <w:abstractNumId w:val="13"/>
  </w:num>
  <w:num w:numId="43" w16cid:durableId="551502359">
    <w:abstractNumId w:val="18"/>
  </w:num>
  <w:num w:numId="44" w16cid:durableId="5139508">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6FF1"/>
    <w:rsid w:val="000171CF"/>
    <w:rsid w:val="0001795E"/>
    <w:rsid w:val="00017B4E"/>
    <w:rsid w:val="00020935"/>
    <w:rsid w:val="000215B2"/>
    <w:rsid w:val="00022031"/>
    <w:rsid w:val="0002268E"/>
    <w:rsid w:val="000228B5"/>
    <w:rsid w:val="00023217"/>
    <w:rsid w:val="00024D89"/>
    <w:rsid w:val="00025BFF"/>
    <w:rsid w:val="00026A85"/>
    <w:rsid w:val="00032EA8"/>
    <w:rsid w:val="000335C7"/>
    <w:rsid w:val="00033A37"/>
    <w:rsid w:val="000344B6"/>
    <w:rsid w:val="00034C7F"/>
    <w:rsid w:val="000353E8"/>
    <w:rsid w:val="000354CE"/>
    <w:rsid w:val="00036F33"/>
    <w:rsid w:val="000401DE"/>
    <w:rsid w:val="00040651"/>
    <w:rsid w:val="0004164A"/>
    <w:rsid w:val="00041773"/>
    <w:rsid w:val="00041A59"/>
    <w:rsid w:val="000429C8"/>
    <w:rsid w:val="00044763"/>
    <w:rsid w:val="00045496"/>
    <w:rsid w:val="000456BC"/>
    <w:rsid w:val="00047550"/>
    <w:rsid w:val="0004786D"/>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70969"/>
    <w:rsid w:val="000709F6"/>
    <w:rsid w:val="00071F3D"/>
    <w:rsid w:val="000723FC"/>
    <w:rsid w:val="00072B81"/>
    <w:rsid w:val="00072F7D"/>
    <w:rsid w:val="000730FC"/>
    <w:rsid w:val="0007328F"/>
    <w:rsid w:val="0007353F"/>
    <w:rsid w:val="00073A33"/>
    <w:rsid w:val="00074014"/>
    <w:rsid w:val="000754E7"/>
    <w:rsid w:val="0007636F"/>
    <w:rsid w:val="00077C31"/>
    <w:rsid w:val="000801CD"/>
    <w:rsid w:val="00081B37"/>
    <w:rsid w:val="00082A0E"/>
    <w:rsid w:val="00082FBA"/>
    <w:rsid w:val="00083739"/>
    <w:rsid w:val="00084315"/>
    <w:rsid w:val="000850BC"/>
    <w:rsid w:val="00085E54"/>
    <w:rsid w:val="00087560"/>
    <w:rsid w:val="00087C33"/>
    <w:rsid w:val="00092294"/>
    <w:rsid w:val="00092E2C"/>
    <w:rsid w:val="0009360D"/>
    <w:rsid w:val="0009382B"/>
    <w:rsid w:val="00093EA0"/>
    <w:rsid w:val="000953B4"/>
    <w:rsid w:val="00095532"/>
    <w:rsid w:val="00096166"/>
    <w:rsid w:val="000A1BD5"/>
    <w:rsid w:val="000A32DC"/>
    <w:rsid w:val="000A3E8E"/>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C1D5D"/>
    <w:rsid w:val="000C3883"/>
    <w:rsid w:val="000C3F1A"/>
    <w:rsid w:val="000C52AA"/>
    <w:rsid w:val="000C5CBF"/>
    <w:rsid w:val="000C6443"/>
    <w:rsid w:val="000C6FF5"/>
    <w:rsid w:val="000C788D"/>
    <w:rsid w:val="000C7E7B"/>
    <w:rsid w:val="000D021D"/>
    <w:rsid w:val="000D0AC7"/>
    <w:rsid w:val="000D1C2F"/>
    <w:rsid w:val="000D28E8"/>
    <w:rsid w:val="000D43B6"/>
    <w:rsid w:val="000D4645"/>
    <w:rsid w:val="000D6D87"/>
    <w:rsid w:val="000D7F85"/>
    <w:rsid w:val="000E044C"/>
    <w:rsid w:val="000E0A07"/>
    <w:rsid w:val="000E0F3A"/>
    <w:rsid w:val="000E2891"/>
    <w:rsid w:val="000E3A61"/>
    <w:rsid w:val="000E3BB9"/>
    <w:rsid w:val="000E3D8C"/>
    <w:rsid w:val="000E54E1"/>
    <w:rsid w:val="000F0903"/>
    <w:rsid w:val="000F15F1"/>
    <w:rsid w:val="000F3564"/>
    <w:rsid w:val="000F5BC5"/>
    <w:rsid w:val="000F7A49"/>
    <w:rsid w:val="00100DFF"/>
    <w:rsid w:val="00101BFB"/>
    <w:rsid w:val="00102496"/>
    <w:rsid w:val="00103A7D"/>
    <w:rsid w:val="0010506C"/>
    <w:rsid w:val="001057FA"/>
    <w:rsid w:val="0010611D"/>
    <w:rsid w:val="0010781F"/>
    <w:rsid w:val="00107B19"/>
    <w:rsid w:val="00110716"/>
    <w:rsid w:val="00110FBD"/>
    <w:rsid w:val="00111B32"/>
    <w:rsid w:val="00111D55"/>
    <w:rsid w:val="00112645"/>
    <w:rsid w:val="00113441"/>
    <w:rsid w:val="0011363E"/>
    <w:rsid w:val="00113EDD"/>
    <w:rsid w:val="00114579"/>
    <w:rsid w:val="00115D47"/>
    <w:rsid w:val="0011651C"/>
    <w:rsid w:val="00120D11"/>
    <w:rsid w:val="00121305"/>
    <w:rsid w:val="001226B2"/>
    <w:rsid w:val="00123131"/>
    <w:rsid w:val="00124E5B"/>
    <w:rsid w:val="001258AC"/>
    <w:rsid w:val="00126B99"/>
    <w:rsid w:val="0012722A"/>
    <w:rsid w:val="00127E92"/>
    <w:rsid w:val="00132D65"/>
    <w:rsid w:val="001334E7"/>
    <w:rsid w:val="00134F9E"/>
    <w:rsid w:val="001367DB"/>
    <w:rsid w:val="00137198"/>
    <w:rsid w:val="00137645"/>
    <w:rsid w:val="001376F1"/>
    <w:rsid w:val="00137C74"/>
    <w:rsid w:val="00140441"/>
    <w:rsid w:val="001427DF"/>
    <w:rsid w:val="00143D97"/>
    <w:rsid w:val="00144FDB"/>
    <w:rsid w:val="001450B1"/>
    <w:rsid w:val="0014554F"/>
    <w:rsid w:val="001457FB"/>
    <w:rsid w:val="00147BE0"/>
    <w:rsid w:val="00150E4E"/>
    <w:rsid w:val="00151F91"/>
    <w:rsid w:val="001535D8"/>
    <w:rsid w:val="00153DCD"/>
    <w:rsid w:val="0015411B"/>
    <w:rsid w:val="0015699B"/>
    <w:rsid w:val="00156C62"/>
    <w:rsid w:val="00156CAE"/>
    <w:rsid w:val="00157C7D"/>
    <w:rsid w:val="00162725"/>
    <w:rsid w:val="001627BB"/>
    <w:rsid w:val="00162F65"/>
    <w:rsid w:val="001636E8"/>
    <w:rsid w:val="00163D89"/>
    <w:rsid w:val="00164F48"/>
    <w:rsid w:val="0016511A"/>
    <w:rsid w:val="0016513C"/>
    <w:rsid w:val="00165182"/>
    <w:rsid w:val="0016559B"/>
    <w:rsid w:val="00166AA7"/>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21EE"/>
    <w:rsid w:val="00192587"/>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C0904"/>
    <w:rsid w:val="001C1B21"/>
    <w:rsid w:val="001C1E27"/>
    <w:rsid w:val="001C249C"/>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1018"/>
    <w:rsid w:val="001E12A7"/>
    <w:rsid w:val="001E2BDB"/>
    <w:rsid w:val="001E2FD0"/>
    <w:rsid w:val="001E5701"/>
    <w:rsid w:val="001E60BD"/>
    <w:rsid w:val="001E6BBD"/>
    <w:rsid w:val="001E722E"/>
    <w:rsid w:val="001F0E68"/>
    <w:rsid w:val="001F18C4"/>
    <w:rsid w:val="001F1A79"/>
    <w:rsid w:val="001F1B59"/>
    <w:rsid w:val="001F2DB5"/>
    <w:rsid w:val="001F4DEC"/>
    <w:rsid w:val="001F510E"/>
    <w:rsid w:val="001F599B"/>
    <w:rsid w:val="001F60A1"/>
    <w:rsid w:val="001F7398"/>
    <w:rsid w:val="001F7D8E"/>
    <w:rsid w:val="00200046"/>
    <w:rsid w:val="00200A30"/>
    <w:rsid w:val="002016B6"/>
    <w:rsid w:val="00202992"/>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5758"/>
    <w:rsid w:val="0022764B"/>
    <w:rsid w:val="0023045C"/>
    <w:rsid w:val="00230A10"/>
    <w:rsid w:val="002329D9"/>
    <w:rsid w:val="002331D3"/>
    <w:rsid w:val="002336DE"/>
    <w:rsid w:val="00235FB5"/>
    <w:rsid w:val="00237777"/>
    <w:rsid w:val="00237DB2"/>
    <w:rsid w:val="00240C6F"/>
    <w:rsid w:val="00243921"/>
    <w:rsid w:val="0024424C"/>
    <w:rsid w:val="0024477C"/>
    <w:rsid w:val="00244956"/>
    <w:rsid w:val="00245EF0"/>
    <w:rsid w:val="00246970"/>
    <w:rsid w:val="00246BCF"/>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0059"/>
    <w:rsid w:val="00261AED"/>
    <w:rsid w:val="00264B9D"/>
    <w:rsid w:val="0026501C"/>
    <w:rsid w:val="002654BE"/>
    <w:rsid w:val="00265B8B"/>
    <w:rsid w:val="00266C15"/>
    <w:rsid w:val="00267143"/>
    <w:rsid w:val="00267827"/>
    <w:rsid w:val="00270147"/>
    <w:rsid w:val="0027043D"/>
    <w:rsid w:val="00270F9D"/>
    <w:rsid w:val="00270FC2"/>
    <w:rsid w:val="00271890"/>
    <w:rsid w:val="00272A03"/>
    <w:rsid w:val="002738DF"/>
    <w:rsid w:val="002751E8"/>
    <w:rsid w:val="00275FCE"/>
    <w:rsid w:val="00276272"/>
    <w:rsid w:val="002764BF"/>
    <w:rsid w:val="00276C68"/>
    <w:rsid w:val="00281370"/>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891"/>
    <w:rsid w:val="00292FD7"/>
    <w:rsid w:val="0029426C"/>
    <w:rsid w:val="00294843"/>
    <w:rsid w:val="00294B44"/>
    <w:rsid w:val="00296672"/>
    <w:rsid w:val="0029685E"/>
    <w:rsid w:val="00296A9C"/>
    <w:rsid w:val="00297E0A"/>
    <w:rsid w:val="002A0EF1"/>
    <w:rsid w:val="002A1AAC"/>
    <w:rsid w:val="002A1C6C"/>
    <w:rsid w:val="002A2A8F"/>
    <w:rsid w:val="002A3076"/>
    <w:rsid w:val="002A348E"/>
    <w:rsid w:val="002A3827"/>
    <w:rsid w:val="002A3E65"/>
    <w:rsid w:val="002A5649"/>
    <w:rsid w:val="002A6E90"/>
    <w:rsid w:val="002B066E"/>
    <w:rsid w:val="002B26E7"/>
    <w:rsid w:val="002B3219"/>
    <w:rsid w:val="002B32CD"/>
    <w:rsid w:val="002B775C"/>
    <w:rsid w:val="002C0725"/>
    <w:rsid w:val="002C0886"/>
    <w:rsid w:val="002C1ED7"/>
    <w:rsid w:val="002C2577"/>
    <w:rsid w:val="002C2A99"/>
    <w:rsid w:val="002C2BF5"/>
    <w:rsid w:val="002C2DF2"/>
    <w:rsid w:val="002C37F8"/>
    <w:rsid w:val="002C65A0"/>
    <w:rsid w:val="002C7503"/>
    <w:rsid w:val="002C7B11"/>
    <w:rsid w:val="002C7E6D"/>
    <w:rsid w:val="002D05DA"/>
    <w:rsid w:val="002D0AC4"/>
    <w:rsid w:val="002D0B7A"/>
    <w:rsid w:val="002D1676"/>
    <w:rsid w:val="002D171D"/>
    <w:rsid w:val="002D1BE3"/>
    <w:rsid w:val="002D2E71"/>
    <w:rsid w:val="002D37D5"/>
    <w:rsid w:val="002D4C0D"/>
    <w:rsid w:val="002D4DD2"/>
    <w:rsid w:val="002D5339"/>
    <w:rsid w:val="002D6962"/>
    <w:rsid w:val="002D7530"/>
    <w:rsid w:val="002E00AD"/>
    <w:rsid w:val="002E1311"/>
    <w:rsid w:val="002E1F0D"/>
    <w:rsid w:val="002E3527"/>
    <w:rsid w:val="002E4C10"/>
    <w:rsid w:val="002E5A0B"/>
    <w:rsid w:val="002E6CBF"/>
    <w:rsid w:val="002E7AF0"/>
    <w:rsid w:val="002E7B8F"/>
    <w:rsid w:val="002F0B36"/>
    <w:rsid w:val="002F0EC1"/>
    <w:rsid w:val="002F1F6E"/>
    <w:rsid w:val="002F4F08"/>
    <w:rsid w:val="002F59B6"/>
    <w:rsid w:val="002F5CB2"/>
    <w:rsid w:val="002F68AC"/>
    <w:rsid w:val="002F7204"/>
    <w:rsid w:val="002F79C5"/>
    <w:rsid w:val="002F7CE5"/>
    <w:rsid w:val="00300235"/>
    <w:rsid w:val="003006A2"/>
    <w:rsid w:val="00300F91"/>
    <w:rsid w:val="0030132F"/>
    <w:rsid w:val="0030185B"/>
    <w:rsid w:val="00303A5C"/>
    <w:rsid w:val="00305827"/>
    <w:rsid w:val="00305DA6"/>
    <w:rsid w:val="00306648"/>
    <w:rsid w:val="003079D8"/>
    <w:rsid w:val="00307B07"/>
    <w:rsid w:val="00310979"/>
    <w:rsid w:val="00311C4E"/>
    <w:rsid w:val="0031211E"/>
    <w:rsid w:val="00312280"/>
    <w:rsid w:val="00312B88"/>
    <w:rsid w:val="0031499A"/>
    <w:rsid w:val="00314AA1"/>
    <w:rsid w:val="00315463"/>
    <w:rsid w:val="00315E7D"/>
    <w:rsid w:val="003164C2"/>
    <w:rsid w:val="00316698"/>
    <w:rsid w:val="0032031D"/>
    <w:rsid w:val="00321C92"/>
    <w:rsid w:val="00321CA5"/>
    <w:rsid w:val="0032244C"/>
    <w:rsid w:val="00323208"/>
    <w:rsid w:val="00323796"/>
    <w:rsid w:val="003245E0"/>
    <w:rsid w:val="003251F7"/>
    <w:rsid w:val="00326BDC"/>
    <w:rsid w:val="00326D35"/>
    <w:rsid w:val="00327475"/>
    <w:rsid w:val="00327FC0"/>
    <w:rsid w:val="00331A94"/>
    <w:rsid w:val="00331AAB"/>
    <w:rsid w:val="00331D82"/>
    <w:rsid w:val="00331ED7"/>
    <w:rsid w:val="0033210E"/>
    <w:rsid w:val="0033463A"/>
    <w:rsid w:val="00335301"/>
    <w:rsid w:val="0033559E"/>
    <w:rsid w:val="00335A57"/>
    <w:rsid w:val="00335CEA"/>
    <w:rsid w:val="0033698F"/>
    <w:rsid w:val="00337279"/>
    <w:rsid w:val="00340A8C"/>
    <w:rsid w:val="00341C92"/>
    <w:rsid w:val="00341E67"/>
    <w:rsid w:val="003424F1"/>
    <w:rsid w:val="00342B15"/>
    <w:rsid w:val="0034321C"/>
    <w:rsid w:val="00343612"/>
    <w:rsid w:val="003464F3"/>
    <w:rsid w:val="00346A1D"/>
    <w:rsid w:val="00347BE1"/>
    <w:rsid w:val="00347D65"/>
    <w:rsid w:val="003511C5"/>
    <w:rsid w:val="0035120C"/>
    <w:rsid w:val="003519A2"/>
    <w:rsid w:val="00351D9C"/>
    <w:rsid w:val="00357EA1"/>
    <w:rsid w:val="003602BC"/>
    <w:rsid w:val="00361789"/>
    <w:rsid w:val="00363FAF"/>
    <w:rsid w:val="003640FF"/>
    <w:rsid w:val="00364580"/>
    <w:rsid w:val="003646F6"/>
    <w:rsid w:val="003663AD"/>
    <w:rsid w:val="003664E3"/>
    <w:rsid w:val="00367FCD"/>
    <w:rsid w:val="003704AE"/>
    <w:rsid w:val="0037149C"/>
    <w:rsid w:val="00372882"/>
    <w:rsid w:val="00373275"/>
    <w:rsid w:val="00374A97"/>
    <w:rsid w:val="00374E87"/>
    <w:rsid w:val="00375072"/>
    <w:rsid w:val="00375352"/>
    <w:rsid w:val="00376231"/>
    <w:rsid w:val="00376D46"/>
    <w:rsid w:val="00376D57"/>
    <w:rsid w:val="00385062"/>
    <w:rsid w:val="00386B4A"/>
    <w:rsid w:val="0038710C"/>
    <w:rsid w:val="003903B6"/>
    <w:rsid w:val="00392120"/>
    <w:rsid w:val="00392BD7"/>
    <w:rsid w:val="0039305E"/>
    <w:rsid w:val="003937FA"/>
    <w:rsid w:val="00393F0F"/>
    <w:rsid w:val="00394015"/>
    <w:rsid w:val="00395795"/>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6B98"/>
    <w:rsid w:val="003C7692"/>
    <w:rsid w:val="003D0C6A"/>
    <w:rsid w:val="003D1D0E"/>
    <w:rsid w:val="003D2744"/>
    <w:rsid w:val="003D3210"/>
    <w:rsid w:val="003D4275"/>
    <w:rsid w:val="003D52B4"/>
    <w:rsid w:val="003D7434"/>
    <w:rsid w:val="003D776E"/>
    <w:rsid w:val="003E05E0"/>
    <w:rsid w:val="003E17CD"/>
    <w:rsid w:val="003E2652"/>
    <w:rsid w:val="003E45A1"/>
    <w:rsid w:val="003E4661"/>
    <w:rsid w:val="003E655A"/>
    <w:rsid w:val="003F1AA4"/>
    <w:rsid w:val="003F22D3"/>
    <w:rsid w:val="003F271E"/>
    <w:rsid w:val="003F27D6"/>
    <w:rsid w:val="003F29A4"/>
    <w:rsid w:val="003F31A9"/>
    <w:rsid w:val="003F4805"/>
    <w:rsid w:val="003F4956"/>
    <w:rsid w:val="00400A81"/>
    <w:rsid w:val="00401607"/>
    <w:rsid w:val="00402A62"/>
    <w:rsid w:val="00404650"/>
    <w:rsid w:val="004052B7"/>
    <w:rsid w:val="0040604D"/>
    <w:rsid w:val="0040726C"/>
    <w:rsid w:val="004109DD"/>
    <w:rsid w:val="00410B8E"/>
    <w:rsid w:val="004111C9"/>
    <w:rsid w:val="004118DB"/>
    <w:rsid w:val="0041342A"/>
    <w:rsid w:val="00413C85"/>
    <w:rsid w:val="0041426F"/>
    <w:rsid w:val="00414593"/>
    <w:rsid w:val="00414652"/>
    <w:rsid w:val="00416233"/>
    <w:rsid w:val="00416DCC"/>
    <w:rsid w:val="00420758"/>
    <w:rsid w:val="00421990"/>
    <w:rsid w:val="0042283E"/>
    <w:rsid w:val="00423806"/>
    <w:rsid w:val="00423D40"/>
    <w:rsid w:val="0042423E"/>
    <w:rsid w:val="004248BD"/>
    <w:rsid w:val="0042638D"/>
    <w:rsid w:val="00427B53"/>
    <w:rsid w:val="00427BCB"/>
    <w:rsid w:val="004300B0"/>
    <w:rsid w:val="004303A7"/>
    <w:rsid w:val="00430724"/>
    <w:rsid w:val="0043098E"/>
    <w:rsid w:val="00430A25"/>
    <w:rsid w:val="00432535"/>
    <w:rsid w:val="00432A3E"/>
    <w:rsid w:val="0043323C"/>
    <w:rsid w:val="00434287"/>
    <w:rsid w:val="00435F6F"/>
    <w:rsid w:val="00436861"/>
    <w:rsid w:val="00440B86"/>
    <w:rsid w:val="004410E5"/>
    <w:rsid w:val="00442039"/>
    <w:rsid w:val="00442327"/>
    <w:rsid w:val="00442E67"/>
    <w:rsid w:val="00445029"/>
    <w:rsid w:val="00445B7D"/>
    <w:rsid w:val="00447030"/>
    <w:rsid w:val="00447175"/>
    <w:rsid w:val="00447883"/>
    <w:rsid w:val="0045079A"/>
    <w:rsid w:val="00450FE2"/>
    <w:rsid w:val="004523D5"/>
    <w:rsid w:val="00452B2B"/>
    <w:rsid w:val="0045548B"/>
    <w:rsid w:val="00456579"/>
    <w:rsid w:val="004567D2"/>
    <w:rsid w:val="0045684C"/>
    <w:rsid w:val="0045784B"/>
    <w:rsid w:val="00457B36"/>
    <w:rsid w:val="0046022D"/>
    <w:rsid w:val="0046097E"/>
    <w:rsid w:val="004628F8"/>
    <w:rsid w:val="00462ABE"/>
    <w:rsid w:val="00463423"/>
    <w:rsid w:val="0046428C"/>
    <w:rsid w:val="0046589A"/>
    <w:rsid w:val="00465A3E"/>
    <w:rsid w:val="00465BDE"/>
    <w:rsid w:val="00466C09"/>
    <w:rsid w:val="00471F05"/>
    <w:rsid w:val="00473CB8"/>
    <w:rsid w:val="00474939"/>
    <w:rsid w:val="004768EB"/>
    <w:rsid w:val="00477025"/>
    <w:rsid w:val="00481847"/>
    <w:rsid w:val="00481C30"/>
    <w:rsid w:val="00482C21"/>
    <w:rsid w:val="00482C2C"/>
    <w:rsid w:val="00483FA3"/>
    <w:rsid w:val="00484A5E"/>
    <w:rsid w:val="00484B05"/>
    <w:rsid w:val="00485BB4"/>
    <w:rsid w:val="00485F82"/>
    <w:rsid w:val="0048607A"/>
    <w:rsid w:val="004877C7"/>
    <w:rsid w:val="00487901"/>
    <w:rsid w:val="00490C0D"/>
    <w:rsid w:val="00492264"/>
    <w:rsid w:val="00493EB8"/>
    <w:rsid w:val="00494C15"/>
    <w:rsid w:val="00496AA9"/>
    <w:rsid w:val="004A0D8E"/>
    <w:rsid w:val="004A43A7"/>
    <w:rsid w:val="004A4602"/>
    <w:rsid w:val="004A4EFC"/>
    <w:rsid w:val="004A5295"/>
    <w:rsid w:val="004A691F"/>
    <w:rsid w:val="004A78D0"/>
    <w:rsid w:val="004A7C44"/>
    <w:rsid w:val="004A7C6E"/>
    <w:rsid w:val="004B074A"/>
    <w:rsid w:val="004B1144"/>
    <w:rsid w:val="004B274D"/>
    <w:rsid w:val="004B2983"/>
    <w:rsid w:val="004B2A0F"/>
    <w:rsid w:val="004B40BA"/>
    <w:rsid w:val="004B5380"/>
    <w:rsid w:val="004B58EE"/>
    <w:rsid w:val="004B5B9F"/>
    <w:rsid w:val="004B5E8F"/>
    <w:rsid w:val="004B5F37"/>
    <w:rsid w:val="004B647F"/>
    <w:rsid w:val="004B7581"/>
    <w:rsid w:val="004C06B4"/>
    <w:rsid w:val="004C1647"/>
    <w:rsid w:val="004C3AA9"/>
    <w:rsid w:val="004C4126"/>
    <w:rsid w:val="004C4513"/>
    <w:rsid w:val="004C4C19"/>
    <w:rsid w:val="004C5F39"/>
    <w:rsid w:val="004C5FD1"/>
    <w:rsid w:val="004C6193"/>
    <w:rsid w:val="004C6212"/>
    <w:rsid w:val="004D0223"/>
    <w:rsid w:val="004D23C5"/>
    <w:rsid w:val="004D27EB"/>
    <w:rsid w:val="004D330E"/>
    <w:rsid w:val="004D51DE"/>
    <w:rsid w:val="004D568A"/>
    <w:rsid w:val="004D7581"/>
    <w:rsid w:val="004E0EC3"/>
    <w:rsid w:val="004E1687"/>
    <w:rsid w:val="004E1C84"/>
    <w:rsid w:val="004E23A5"/>
    <w:rsid w:val="004E335A"/>
    <w:rsid w:val="004E43FD"/>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57F0"/>
    <w:rsid w:val="005059D5"/>
    <w:rsid w:val="005066F6"/>
    <w:rsid w:val="00506C23"/>
    <w:rsid w:val="00506F18"/>
    <w:rsid w:val="005077D1"/>
    <w:rsid w:val="00510AF3"/>
    <w:rsid w:val="0051183F"/>
    <w:rsid w:val="00512869"/>
    <w:rsid w:val="0051392F"/>
    <w:rsid w:val="005139D4"/>
    <w:rsid w:val="005154B3"/>
    <w:rsid w:val="00515513"/>
    <w:rsid w:val="0052166C"/>
    <w:rsid w:val="00522166"/>
    <w:rsid w:val="00522911"/>
    <w:rsid w:val="0052316C"/>
    <w:rsid w:val="00523495"/>
    <w:rsid w:val="005243D6"/>
    <w:rsid w:val="00525371"/>
    <w:rsid w:val="00525BAA"/>
    <w:rsid w:val="005307BA"/>
    <w:rsid w:val="00531F91"/>
    <w:rsid w:val="005322BB"/>
    <w:rsid w:val="00532B56"/>
    <w:rsid w:val="00533243"/>
    <w:rsid w:val="00533590"/>
    <w:rsid w:val="00533D5E"/>
    <w:rsid w:val="00534238"/>
    <w:rsid w:val="0053474A"/>
    <w:rsid w:val="00534C1A"/>
    <w:rsid w:val="00536190"/>
    <w:rsid w:val="00542ACE"/>
    <w:rsid w:val="00542EBF"/>
    <w:rsid w:val="00543F2C"/>
    <w:rsid w:val="00544213"/>
    <w:rsid w:val="00546359"/>
    <w:rsid w:val="005465D2"/>
    <w:rsid w:val="00546C55"/>
    <w:rsid w:val="0054795B"/>
    <w:rsid w:val="00547EBF"/>
    <w:rsid w:val="0055109B"/>
    <w:rsid w:val="00551756"/>
    <w:rsid w:val="00553DDA"/>
    <w:rsid w:val="00554398"/>
    <w:rsid w:val="00554D2C"/>
    <w:rsid w:val="005550A0"/>
    <w:rsid w:val="005552B5"/>
    <w:rsid w:val="0055608C"/>
    <w:rsid w:val="00560D61"/>
    <w:rsid w:val="0056293E"/>
    <w:rsid w:val="005632B1"/>
    <w:rsid w:val="00563932"/>
    <w:rsid w:val="0056546B"/>
    <w:rsid w:val="0056772B"/>
    <w:rsid w:val="005713C5"/>
    <w:rsid w:val="00572526"/>
    <w:rsid w:val="005725BA"/>
    <w:rsid w:val="005726D3"/>
    <w:rsid w:val="00574E79"/>
    <w:rsid w:val="00576A19"/>
    <w:rsid w:val="005810D8"/>
    <w:rsid w:val="00581531"/>
    <w:rsid w:val="0058290B"/>
    <w:rsid w:val="00582913"/>
    <w:rsid w:val="005834DC"/>
    <w:rsid w:val="00584282"/>
    <w:rsid w:val="0058435E"/>
    <w:rsid w:val="0058478D"/>
    <w:rsid w:val="00584FC1"/>
    <w:rsid w:val="0058504B"/>
    <w:rsid w:val="00585DD2"/>
    <w:rsid w:val="005868DE"/>
    <w:rsid w:val="00586E2F"/>
    <w:rsid w:val="0058737B"/>
    <w:rsid w:val="005906AF"/>
    <w:rsid w:val="00592C55"/>
    <w:rsid w:val="005932D8"/>
    <w:rsid w:val="00593358"/>
    <w:rsid w:val="0059456F"/>
    <w:rsid w:val="005952E6"/>
    <w:rsid w:val="00596A8E"/>
    <w:rsid w:val="0059734B"/>
    <w:rsid w:val="005A00A3"/>
    <w:rsid w:val="005A0A77"/>
    <w:rsid w:val="005A10E6"/>
    <w:rsid w:val="005A126B"/>
    <w:rsid w:val="005A1689"/>
    <w:rsid w:val="005A1EFD"/>
    <w:rsid w:val="005A234A"/>
    <w:rsid w:val="005A2C64"/>
    <w:rsid w:val="005A3969"/>
    <w:rsid w:val="005A485D"/>
    <w:rsid w:val="005A51AE"/>
    <w:rsid w:val="005A5E2F"/>
    <w:rsid w:val="005A6DEE"/>
    <w:rsid w:val="005A6F66"/>
    <w:rsid w:val="005A760D"/>
    <w:rsid w:val="005A7828"/>
    <w:rsid w:val="005A78B6"/>
    <w:rsid w:val="005B0295"/>
    <w:rsid w:val="005B1CE4"/>
    <w:rsid w:val="005B2284"/>
    <w:rsid w:val="005B3B95"/>
    <w:rsid w:val="005B499A"/>
    <w:rsid w:val="005B4CD1"/>
    <w:rsid w:val="005B5638"/>
    <w:rsid w:val="005B581F"/>
    <w:rsid w:val="005B61A6"/>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AB9"/>
    <w:rsid w:val="005E719D"/>
    <w:rsid w:val="005F0B12"/>
    <w:rsid w:val="005F232E"/>
    <w:rsid w:val="005F2597"/>
    <w:rsid w:val="005F3510"/>
    <w:rsid w:val="005F3F16"/>
    <w:rsid w:val="005F405A"/>
    <w:rsid w:val="005F450D"/>
    <w:rsid w:val="005F49EA"/>
    <w:rsid w:val="005F5EB4"/>
    <w:rsid w:val="005F62C0"/>
    <w:rsid w:val="005F7940"/>
    <w:rsid w:val="00603ACF"/>
    <w:rsid w:val="00604ACC"/>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16C7B"/>
    <w:rsid w:val="006222F9"/>
    <w:rsid w:val="0062275A"/>
    <w:rsid w:val="00623700"/>
    <w:rsid w:val="00623D32"/>
    <w:rsid w:val="00625AFF"/>
    <w:rsid w:val="00625E4F"/>
    <w:rsid w:val="00627873"/>
    <w:rsid w:val="006311B3"/>
    <w:rsid w:val="00632ADC"/>
    <w:rsid w:val="006339B3"/>
    <w:rsid w:val="00634875"/>
    <w:rsid w:val="00634C27"/>
    <w:rsid w:val="006352F1"/>
    <w:rsid w:val="0063734C"/>
    <w:rsid w:val="006378F3"/>
    <w:rsid w:val="0064010D"/>
    <w:rsid w:val="00640BB1"/>
    <w:rsid w:val="00641DD6"/>
    <w:rsid w:val="00642765"/>
    <w:rsid w:val="0064300B"/>
    <w:rsid w:val="00643972"/>
    <w:rsid w:val="00644D37"/>
    <w:rsid w:val="006453BC"/>
    <w:rsid w:val="00645816"/>
    <w:rsid w:val="00645964"/>
    <w:rsid w:val="006464FC"/>
    <w:rsid w:val="00646F0B"/>
    <w:rsid w:val="00647CDA"/>
    <w:rsid w:val="006500C6"/>
    <w:rsid w:val="00650752"/>
    <w:rsid w:val="00650F3B"/>
    <w:rsid w:val="00650F4B"/>
    <w:rsid w:val="006527F8"/>
    <w:rsid w:val="006532D1"/>
    <w:rsid w:val="00653C77"/>
    <w:rsid w:val="00654198"/>
    <w:rsid w:val="006548DF"/>
    <w:rsid w:val="0065558C"/>
    <w:rsid w:val="00655FE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6D9"/>
    <w:rsid w:val="006732BC"/>
    <w:rsid w:val="00673541"/>
    <w:rsid w:val="00674E02"/>
    <w:rsid w:val="006751D5"/>
    <w:rsid w:val="006771BF"/>
    <w:rsid w:val="006772DA"/>
    <w:rsid w:val="00677EA2"/>
    <w:rsid w:val="00680B91"/>
    <w:rsid w:val="006817A7"/>
    <w:rsid w:val="006835A0"/>
    <w:rsid w:val="00683A5E"/>
    <w:rsid w:val="006853C9"/>
    <w:rsid w:val="006904A9"/>
    <w:rsid w:val="00690C64"/>
    <w:rsid w:val="00691F13"/>
    <w:rsid w:val="006947C4"/>
    <w:rsid w:val="00694DB9"/>
    <w:rsid w:val="00694E34"/>
    <w:rsid w:val="006952D6"/>
    <w:rsid w:val="0069595E"/>
    <w:rsid w:val="0069661C"/>
    <w:rsid w:val="006966C0"/>
    <w:rsid w:val="00696782"/>
    <w:rsid w:val="00696973"/>
    <w:rsid w:val="00696C60"/>
    <w:rsid w:val="006A26AB"/>
    <w:rsid w:val="006A28DC"/>
    <w:rsid w:val="006A3C9A"/>
    <w:rsid w:val="006A4E98"/>
    <w:rsid w:val="006A5200"/>
    <w:rsid w:val="006A74E1"/>
    <w:rsid w:val="006A7618"/>
    <w:rsid w:val="006B067A"/>
    <w:rsid w:val="006B0B7D"/>
    <w:rsid w:val="006B22F1"/>
    <w:rsid w:val="006B3420"/>
    <w:rsid w:val="006B3A9B"/>
    <w:rsid w:val="006B3AFB"/>
    <w:rsid w:val="006B4835"/>
    <w:rsid w:val="006B4EFA"/>
    <w:rsid w:val="006B508A"/>
    <w:rsid w:val="006B5512"/>
    <w:rsid w:val="006B56B8"/>
    <w:rsid w:val="006B5976"/>
    <w:rsid w:val="006B7B37"/>
    <w:rsid w:val="006C2D33"/>
    <w:rsid w:val="006C4463"/>
    <w:rsid w:val="006C4BBF"/>
    <w:rsid w:val="006C5ACD"/>
    <w:rsid w:val="006C5D32"/>
    <w:rsid w:val="006C619B"/>
    <w:rsid w:val="006C70E0"/>
    <w:rsid w:val="006D0724"/>
    <w:rsid w:val="006D1BD0"/>
    <w:rsid w:val="006D1FEA"/>
    <w:rsid w:val="006D242D"/>
    <w:rsid w:val="006D2BC5"/>
    <w:rsid w:val="006D2C40"/>
    <w:rsid w:val="006D33AE"/>
    <w:rsid w:val="006D38F7"/>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2532"/>
    <w:rsid w:val="006E4336"/>
    <w:rsid w:val="006E4B1A"/>
    <w:rsid w:val="006E52CD"/>
    <w:rsid w:val="006E69DE"/>
    <w:rsid w:val="006E6E0B"/>
    <w:rsid w:val="006E6FAD"/>
    <w:rsid w:val="006F2BEE"/>
    <w:rsid w:val="006F3B67"/>
    <w:rsid w:val="006F43EB"/>
    <w:rsid w:val="006F47D7"/>
    <w:rsid w:val="006F4D46"/>
    <w:rsid w:val="006F4DD5"/>
    <w:rsid w:val="006F4F81"/>
    <w:rsid w:val="006F652A"/>
    <w:rsid w:val="006F7E30"/>
    <w:rsid w:val="0070078D"/>
    <w:rsid w:val="007012C9"/>
    <w:rsid w:val="00702385"/>
    <w:rsid w:val="00702438"/>
    <w:rsid w:val="0070387E"/>
    <w:rsid w:val="00704912"/>
    <w:rsid w:val="00705E52"/>
    <w:rsid w:val="00706293"/>
    <w:rsid w:val="00706EB8"/>
    <w:rsid w:val="00710097"/>
    <w:rsid w:val="007100BA"/>
    <w:rsid w:val="007121B0"/>
    <w:rsid w:val="007121E7"/>
    <w:rsid w:val="00712920"/>
    <w:rsid w:val="00712CA4"/>
    <w:rsid w:val="00712D83"/>
    <w:rsid w:val="00713976"/>
    <w:rsid w:val="00713FF6"/>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3634"/>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488"/>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42FE"/>
    <w:rsid w:val="0078526F"/>
    <w:rsid w:val="007854FC"/>
    <w:rsid w:val="007866CA"/>
    <w:rsid w:val="00786E67"/>
    <w:rsid w:val="00786F8D"/>
    <w:rsid w:val="00786FD6"/>
    <w:rsid w:val="00787E79"/>
    <w:rsid w:val="00793DCB"/>
    <w:rsid w:val="00793F23"/>
    <w:rsid w:val="00794CD5"/>
    <w:rsid w:val="0079553A"/>
    <w:rsid w:val="007957FF"/>
    <w:rsid w:val="00795929"/>
    <w:rsid w:val="0079754C"/>
    <w:rsid w:val="00797D86"/>
    <w:rsid w:val="00797D9E"/>
    <w:rsid w:val="007A01A7"/>
    <w:rsid w:val="007A0737"/>
    <w:rsid w:val="007A283E"/>
    <w:rsid w:val="007A28F6"/>
    <w:rsid w:val="007A4C65"/>
    <w:rsid w:val="007A4D6D"/>
    <w:rsid w:val="007A5A87"/>
    <w:rsid w:val="007A5AE9"/>
    <w:rsid w:val="007A7185"/>
    <w:rsid w:val="007B1B9D"/>
    <w:rsid w:val="007B2DBF"/>
    <w:rsid w:val="007B3245"/>
    <w:rsid w:val="007B3A05"/>
    <w:rsid w:val="007B6D10"/>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D0018"/>
    <w:rsid w:val="007D092B"/>
    <w:rsid w:val="007D0C8A"/>
    <w:rsid w:val="007D1C65"/>
    <w:rsid w:val="007D2B12"/>
    <w:rsid w:val="007D2CE1"/>
    <w:rsid w:val="007D4886"/>
    <w:rsid w:val="007D695B"/>
    <w:rsid w:val="007D6FD0"/>
    <w:rsid w:val="007D703A"/>
    <w:rsid w:val="007D706A"/>
    <w:rsid w:val="007D7C2B"/>
    <w:rsid w:val="007E19B3"/>
    <w:rsid w:val="007E33C4"/>
    <w:rsid w:val="007E39A8"/>
    <w:rsid w:val="007E411B"/>
    <w:rsid w:val="007E483E"/>
    <w:rsid w:val="007E5CD4"/>
    <w:rsid w:val="007E60BE"/>
    <w:rsid w:val="007F0F29"/>
    <w:rsid w:val="007F1D2D"/>
    <w:rsid w:val="007F25C0"/>
    <w:rsid w:val="007F2AED"/>
    <w:rsid w:val="007F30B7"/>
    <w:rsid w:val="007F3B80"/>
    <w:rsid w:val="007F477E"/>
    <w:rsid w:val="007F4C57"/>
    <w:rsid w:val="007F594C"/>
    <w:rsid w:val="008009DA"/>
    <w:rsid w:val="008032BA"/>
    <w:rsid w:val="00803585"/>
    <w:rsid w:val="0080387F"/>
    <w:rsid w:val="0080556E"/>
    <w:rsid w:val="008057B9"/>
    <w:rsid w:val="00805FDA"/>
    <w:rsid w:val="008061CA"/>
    <w:rsid w:val="008071AF"/>
    <w:rsid w:val="00807684"/>
    <w:rsid w:val="008101B4"/>
    <w:rsid w:val="0081035E"/>
    <w:rsid w:val="00811D56"/>
    <w:rsid w:val="00812992"/>
    <w:rsid w:val="008171DC"/>
    <w:rsid w:val="00820323"/>
    <w:rsid w:val="008206AC"/>
    <w:rsid w:val="0082294C"/>
    <w:rsid w:val="0082328C"/>
    <w:rsid w:val="008267C9"/>
    <w:rsid w:val="00827154"/>
    <w:rsid w:val="008274F4"/>
    <w:rsid w:val="00827EAE"/>
    <w:rsid w:val="008313E7"/>
    <w:rsid w:val="008315A9"/>
    <w:rsid w:val="0083172F"/>
    <w:rsid w:val="00833C01"/>
    <w:rsid w:val="0083412E"/>
    <w:rsid w:val="00834ABB"/>
    <w:rsid w:val="00835CF8"/>
    <w:rsid w:val="008361D5"/>
    <w:rsid w:val="0083632F"/>
    <w:rsid w:val="008363C3"/>
    <w:rsid w:val="008371AD"/>
    <w:rsid w:val="008423D6"/>
    <w:rsid w:val="008439B8"/>
    <w:rsid w:val="00843FE0"/>
    <w:rsid w:val="00847905"/>
    <w:rsid w:val="00847916"/>
    <w:rsid w:val="008508CA"/>
    <w:rsid w:val="008529D9"/>
    <w:rsid w:val="00853C4D"/>
    <w:rsid w:val="00854B36"/>
    <w:rsid w:val="00855843"/>
    <w:rsid w:val="008566A0"/>
    <w:rsid w:val="00856C56"/>
    <w:rsid w:val="00856ED1"/>
    <w:rsid w:val="008576F8"/>
    <w:rsid w:val="00860AA6"/>
    <w:rsid w:val="00860C93"/>
    <w:rsid w:val="00861FA2"/>
    <w:rsid w:val="008629D2"/>
    <w:rsid w:val="0086326E"/>
    <w:rsid w:val="0086466A"/>
    <w:rsid w:val="00864AEB"/>
    <w:rsid w:val="00865317"/>
    <w:rsid w:val="0086590A"/>
    <w:rsid w:val="00865A1A"/>
    <w:rsid w:val="00871133"/>
    <w:rsid w:val="0087116C"/>
    <w:rsid w:val="0087124B"/>
    <w:rsid w:val="008724E9"/>
    <w:rsid w:val="00872C62"/>
    <w:rsid w:val="00873FD0"/>
    <w:rsid w:val="00874708"/>
    <w:rsid w:val="00874B8C"/>
    <w:rsid w:val="00874ECD"/>
    <w:rsid w:val="00875039"/>
    <w:rsid w:val="0087567E"/>
    <w:rsid w:val="0087596D"/>
    <w:rsid w:val="00876828"/>
    <w:rsid w:val="00876C6A"/>
    <w:rsid w:val="00876E87"/>
    <w:rsid w:val="00877A37"/>
    <w:rsid w:val="00880CEA"/>
    <w:rsid w:val="00880F42"/>
    <w:rsid w:val="00881253"/>
    <w:rsid w:val="00881363"/>
    <w:rsid w:val="008816F7"/>
    <w:rsid w:val="00881873"/>
    <w:rsid w:val="00881C17"/>
    <w:rsid w:val="0088230B"/>
    <w:rsid w:val="00882845"/>
    <w:rsid w:val="008828DD"/>
    <w:rsid w:val="0088325E"/>
    <w:rsid w:val="0088380A"/>
    <w:rsid w:val="0088469E"/>
    <w:rsid w:val="00884ED4"/>
    <w:rsid w:val="00885002"/>
    <w:rsid w:val="008850A2"/>
    <w:rsid w:val="00885BE2"/>
    <w:rsid w:val="00892093"/>
    <w:rsid w:val="0089244E"/>
    <w:rsid w:val="00892A60"/>
    <w:rsid w:val="00892E51"/>
    <w:rsid w:val="008930EA"/>
    <w:rsid w:val="008963C8"/>
    <w:rsid w:val="008A0A60"/>
    <w:rsid w:val="008A0BA6"/>
    <w:rsid w:val="008A113F"/>
    <w:rsid w:val="008A2438"/>
    <w:rsid w:val="008A250A"/>
    <w:rsid w:val="008A2677"/>
    <w:rsid w:val="008A3B4C"/>
    <w:rsid w:val="008A60A3"/>
    <w:rsid w:val="008A706E"/>
    <w:rsid w:val="008B1B9A"/>
    <w:rsid w:val="008B20DA"/>
    <w:rsid w:val="008B3A05"/>
    <w:rsid w:val="008B3D94"/>
    <w:rsid w:val="008B3E61"/>
    <w:rsid w:val="008B52E2"/>
    <w:rsid w:val="008B6961"/>
    <w:rsid w:val="008B6BE0"/>
    <w:rsid w:val="008B7311"/>
    <w:rsid w:val="008C108F"/>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6F54"/>
    <w:rsid w:val="008E70C1"/>
    <w:rsid w:val="008E7FB8"/>
    <w:rsid w:val="008F0E57"/>
    <w:rsid w:val="008F1186"/>
    <w:rsid w:val="008F2B70"/>
    <w:rsid w:val="008F3D23"/>
    <w:rsid w:val="008F4689"/>
    <w:rsid w:val="008F5833"/>
    <w:rsid w:val="008F5F8A"/>
    <w:rsid w:val="0090038C"/>
    <w:rsid w:val="0090072A"/>
    <w:rsid w:val="0090083F"/>
    <w:rsid w:val="00901801"/>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396A"/>
    <w:rsid w:val="00914CA1"/>
    <w:rsid w:val="0091506F"/>
    <w:rsid w:val="00915AE8"/>
    <w:rsid w:val="00917B2F"/>
    <w:rsid w:val="00920154"/>
    <w:rsid w:val="0092271F"/>
    <w:rsid w:val="0092495D"/>
    <w:rsid w:val="00924D0B"/>
    <w:rsid w:val="00926ACE"/>
    <w:rsid w:val="00926B96"/>
    <w:rsid w:val="009270EF"/>
    <w:rsid w:val="00930890"/>
    <w:rsid w:val="0093132E"/>
    <w:rsid w:val="009314A6"/>
    <w:rsid w:val="00931733"/>
    <w:rsid w:val="00933078"/>
    <w:rsid w:val="00933B1B"/>
    <w:rsid w:val="00934B87"/>
    <w:rsid w:val="0093676D"/>
    <w:rsid w:val="009401DE"/>
    <w:rsid w:val="00940B05"/>
    <w:rsid w:val="00943223"/>
    <w:rsid w:val="00945A76"/>
    <w:rsid w:val="00946470"/>
    <w:rsid w:val="009475DB"/>
    <w:rsid w:val="00950EA1"/>
    <w:rsid w:val="009512B7"/>
    <w:rsid w:val="009538A7"/>
    <w:rsid w:val="00955F5E"/>
    <w:rsid w:val="00956230"/>
    <w:rsid w:val="00961535"/>
    <w:rsid w:val="0096176B"/>
    <w:rsid w:val="00963C00"/>
    <w:rsid w:val="00963FC4"/>
    <w:rsid w:val="009640D6"/>
    <w:rsid w:val="009672CE"/>
    <w:rsid w:val="00967F7A"/>
    <w:rsid w:val="0097121D"/>
    <w:rsid w:val="009719DE"/>
    <w:rsid w:val="00972BF1"/>
    <w:rsid w:val="00974247"/>
    <w:rsid w:val="00975073"/>
    <w:rsid w:val="009761E0"/>
    <w:rsid w:val="0097636A"/>
    <w:rsid w:val="00977713"/>
    <w:rsid w:val="00977A79"/>
    <w:rsid w:val="00977D86"/>
    <w:rsid w:val="00980CC3"/>
    <w:rsid w:val="0098176E"/>
    <w:rsid w:val="00982E3E"/>
    <w:rsid w:val="0098366E"/>
    <w:rsid w:val="00985025"/>
    <w:rsid w:val="00985060"/>
    <w:rsid w:val="00985FE2"/>
    <w:rsid w:val="009905B6"/>
    <w:rsid w:val="00992018"/>
    <w:rsid w:val="00993B64"/>
    <w:rsid w:val="00993D67"/>
    <w:rsid w:val="00997A11"/>
    <w:rsid w:val="00997CB4"/>
    <w:rsid w:val="00997E02"/>
    <w:rsid w:val="009A0990"/>
    <w:rsid w:val="009A236B"/>
    <w:rsid w:val="009A2423"/>
    <w:rsid w:val="009A27EA"/>
    <w:rsid w:val="009A4BAB"/>
    <w:rsid w:val="009A6B21"/>
    <w:rsid w:val="009A6C90"/>
    <w:rsid w:val="009A701A"/>
    <w:rsid w:val="009B1760"/>
    <w:rsid w:val="009B1A8E"/>
    <w:rsid w:val="009B1CA6"/>
    <w:rsid w:val="009B4D1A"/>
    <w:rsid w:val="009B571F"/>
    <w:rsid w:val="009B6E27"/>
    <w:rsid w:val="009C01EC"/>
    <w:rsid w:val="009C01F0"/>
    <w:rsid w:val="009C0328"/>
    <w:rsid w:val="009C043C"/>
    <w:rsid w:val="009C0560"/>
    <w:rsid w:val="009C1045"/>
    <w:rsid w:val="009C1997"/>
    <w:rsid w:val="009C2160"/>
    <w:rsid w:val="009C31E7"/>
    <w:rsid w:val="009C3470"/>
    <w:rsid w:val="009C3AFA"/>
    <w:rsid w:val="009C3C15"/>
    <w:rsid w:val="009C666F"/>
    <w:rsid w:val="009C75E2"/>
    <w:rsid w:val="009C7AC6"/>
    <w:rsid w:val="009D0781"/>
    <w:rsid w:val="009D0FA4"/>
    <w:rsid w:val="009D1DCF"/>
    <w:rsid w:val="009D2761"/>
    <w:rsid w:val="009D6BEF"/>
    <w:rsid w:val="009D7E56"/>
    <w:rsid w:val="009D7F9C"/>
    <w:rsid w:val="009E06EE"/>
    <w:rsid w:val="009E16B7"/>
    <w:rsid w:val="009E1F1B"/>
    <w:rsid w:val="009E216D"/>
    <w:rsid w:val="009E29A2"/>
    <w:rsid w:val="009E3555"/>
    <w:rsid w:val="009E690D"/>
    <w:rsid w:val="009E784A"/>
    <w:rsid w:val="009F060F"/>
    <w:rsid w:val="009F0BFD"/>
    <w:rsid w:val="009F0E73"/>
    <w:rsid w:val="009F0E7B"/>
    <w:rsid w:val="009F0EBC"/>
    <w:rsid w:val="009F1E7D"/>
    <w:rsid w:val="009F39F0"/>
    <w:rsid w:val="009F3BE0"/>
    <w:rsid w:val="009F53BB"/>
    <w:rsid w:val="009F6102"/>
    <w:rsid w:val="009F7B44"/>
    <w:rsid w:val="00A0136A"/>
    <w:rsid w:val="00A024C1"/>
    <w:rsid w:val="00A0311A"/>
    <w:rsid w:val="00A038C3"/>
    <w:rsid w:val="00A03E73"/>
    <w:rsid w:val="00A03EF4"/>
    <w:rsid w:val="00A04569"/>
    <w:rsid w:val="00A04FE0"/>
    <w:rsid w:val="00A051EE"/>
    <w:rsid w:val="00A06A8B"/>
    <w:rsid w:val="00A071B4"/>
    <w:rsid w:val="00A07378"/>
    <w:rsid w:val="00A07D71"/>
    <w:rsid w:val="00A106A7"/>
    <w:rsid w:val="00A10B5E"/>
    <w:rsid w:val="00A10CAF"/>
    <w:rsid w:val="00A12793"/>
    <w:rsid w:val="00A129B6"/>
    <w:rsid w:val="00A1497D"/>
    <w:rsid w:val="00A165FB"/>
    <w:rsid w:val="00A166AF"/>
    <w:rsid w:val="00A203C1"/>
    <w:rsid w:val="00A2061B"/>
    <w:rsid w:val="00A22251"/>
    <w:rsid w:val="00A2466C"/>
    <w:rsid w:val="00A25DFA"/>
    <w:rsid w:val="00A2645E"/>
    <w:rsid w:val="00A31510"/>
    <w:rsid w:val="00A31A6C"/>
    <w:rsid w:val="00A323E2"/>
    <w:rsid w:val="00A323F7"/>
    <w:rsid w:val="00A32455"/>
    <w:rsid w:val="00A32459"/>
    <w:rsid w:val="00A32679"/>
    <w:rsid w:val="00A427CD"/>
    <w:rsid w:val="00A44206"/>
    <w:rsid w:val="00A44237"/>
    <w:rsid w:val="00A4563D"/>
    <w:rsid w:val="00A45D7F"/>
    <w:rsid w:val="00A462CF"/>
    <w:rsid w:val="00A4641D"/>
    <w:rsid w:val="00A50728"/>
    <w:rsid w:val="00A515FB"/>
    <w:rsid w:val="00A5235B"/>
    <w:rsid w:val="00A53D97"/>
    <w:rsid w:val="00A566E8"/>
    <w:rsid w:val="00A56D64"/>
    <w:rsid w:val="00A56EA2"/>
    <w:rsid w:val="00A57C57"/>
    <w:rsid w:val="00A618CF"/>
    <w:rsid w:val="00A61E73"/>
    <w:rsid w:val="00A622D7"/>
    <w:rsid w:val="00A63BBA"/>
    <w:rsid w:val="00A64276"/>
    <w:rsid w:val="00A645E7"/>
    <w:rsid w:val="00A64D98"/>
    <w:rsid w:val="00A65607"/>
    <w:rsid w:val="00A66D3D"/>
    <w:rsid w:val="00A67EE6"/>
    <w:rsid w:val="00A70E32"/>
    <w:rsid w:val="00A719C3"/>
    <w:rsid w:val="00A738BD"/>
    <w:rsid w:val="00A7458E"/>
    <w:rsid w:val="00A756C0"/>
    <w:rsid w:val="00A76CD6"/>
    <w:rsid w:val="00A76DE4"/>
    <w:rsid w:val="00A77E1F"/>
    <w:rsid w:val="00A83FFE"/>
    <w:rsid w:val="00A8517A"/>
    <w:rsid w:val="00A87B6F"/>
    <w:rsid w:val="00A87F45"/>
    <w:rsid w:val="00A90824"/>
    <w:rsid w:val="00A9182B"/>
    <w:rsid w:val="00A94E2D"/>
    <w:rsid w:val="00A95DA8"/>
    <w:rsid w:val="00A9625A"/>
    <w:rsid w:val="00A9667F"/>
    <w:rsid w:val="00A96B2C"/>
    <w:rsid w:val="00A97130"/>
    <w:rsid w:val="00AA131D"/>
    <w:rsid w:val="00AA1D27"/>
    <w:rsid w:val="00AA1D99"/>
    <w:rsid w:val="00AA218F"/>
    <w:rsid w:val="00AA3DAD"/>
    <w:rsid w:val="00AA405D"/>
    <w:rsid w:val="00AA4F8F"/>
    <w:rsid w:val="00AA52DD"/>
    <w:rsid w:val="00AA6811"/>
    <w:rsid w:val="00AA6AC8"/>
    <w:rsid w:val="00AA793C"/>
    <w:rsid w:val="00AA7FD4"/>
    <w:rsid w:val="00AB025A"/>
    <w:rsid w:val="00AB071C"/>
    <w:rsid w:val="00AB0B23"/>
    <w:rsid w:val="00AB14FE"/>
    <w:rsid w:val="00AB2A7B"/>
    <w:rsid w:val="00AB2C88"/>
    <w:rsid w:val="00AB4070"/>
    <w:rsid w:val="00AB41B1"/>
    <w:rsid w:val="00AB4673"/>
    <w:rsid w:val="00AB47C6"/>
    <w:rsid w:val="00AB5ABF"/>
    <w:rsid w:val="00AB5C51"/>
    <w:rsid w:val="00AB6C42"/>
    <w:rsid w:val="00AB6FE2"/>
    <w:rsid w:val="00AB76F3"/>
    <w:rsid w:val="00AB7856"/>
    <w:rsid w:val="00AC2085"/>
    <w:rsid w:val="00AC2298"/>
    <w:rsid w:val="00AC253D"/>
    <w:rsid w:val="00AC3823"/>
    <w:rsid w:val="00AC3DE6"/>
    <w:rsid w:val="00AC49EC"/>
    <w:rsid w:val="00AC56E0"/>
    <w:rsid w:val="00AC5F3F"/>
    <w:rsid w:val="00AD017F"/>
    <w:rsid w:val="00AD1C36"/>
    <w:rsid w:val="00AD1D54"/>
    <w:rsid w:val="00AD1DFB"/>
    <w:rsid w:val="00AD2231"/>
    <w:rsid w:val="00AD36DC"/>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946"/>
    <w:rsid w:val="00B02166"/>
    <w:rsid w:val="00B02470"/>
    <w:rsid w:val="00B037BE"/>
    <w:rsid w:val="00B04B98"/>
    <w:rsid w:val="00B04C0B"/>
    <w:rsid w:val="00B04F1F"/>
    <w:rsid w:val="00B06010"/>
    <w:rsid w:val="00B104DA"/>
    <w:rsid w:val="00B116A3"/>
    <w:rsid w:val="00B118E2"/>
    <w:rsid w:val="00B12743"/>
    <w:rsid w:val="00B131BD"/>
    <w:rsid w:val="00B15149"/>
    <w:rsid w:val="00B1524E"/>
    <w:rsid w:val="00B16FD3"/>
    <w:rsid w:val="00B16FFC"/>
    <w:rsid w:val="00B211CC"/>
    <w:rsid w:val="00B21614"/>
    <w:rsid w:val="00B21D8D"/>
    <w:rsid w:val="00B22B7C"/>
    <w:rsid w:val="00B22DB7"/>
    <w:rsid w:val="00B23000"/>
    <w:rsid w:val="00B2321B"/>
    <w:rsid w:val="00B23995"/>
    <w:rsid w:val="00B24A25"/>
    <w:rsid w:val="00B25053"/>
    <w:rsid w:val="00B25606"/>
    <w:rsid w:val="00B2609D"/>
    <w:rsid w:val="00B2622D"/>
    <w:rsid w:val="00B26A80"/>
    <w:rsid w:val="00B27041"/>
    <w:rsid w:val="00B275B1"/>
    <w:rsid w:val="00B27933"/>
    <w:rsid w:val="00B301FD"/>
    <w:rsid w:val="00B30A4F"/>
    <w:rsid w:val="00B30BC7"/>
    <w:rsid w:val="00B30FB5"/>
    <w:rsid w:val="00B337F9"/>
    <w:rsid w:val="00B34269"/>
    <w:rsid w:val="00B34653"/>
    <w:rsid w:val="00B34E01"/>
    <w:rsid w:val="00B35449"/>
    <w:rsid w:val="00B35A81"/>
    <w:rsid w:val="00B368B4"/>
    <w:rsid w:val="00B40DC3"/>
    <w:rsid w:val="00B414D3"/>
    <w:rsid w:val="00B417F6"/>
    <w:rsid w:val="00B42F24"/>
    <w:rsid w:val="00B4356E"/>
    <w:rsid w:val="00B43605"/>
    <w:rsid w:val="00B439FA"/>
    <w:rsid w:val="00B45452"/>
    <w:rsid w:val="00B46EB1"/>
    <w:rsid w:val="00B47B87"/>
    <w:rsid w:val="00B50B1F"/>
    <w:rsid w:val="00B512D8"/>
    <w:rsid w:val="00B51387"/>
    <w:rsid w:val="00B52874"/>
    <w:rsid w:val="00B5385D"/>
    <w:rsid w:val="00B54D1C"/>
    <w:rsid w:val="00B54DA9"/>
    <w:rsid w:val="00B55538"/>
    <w:rsid w:val="00B56419"/>
    <w:rsid w:val="00B564ED"/>
    <w:rsid w:val="00B613F8"/>
    <w:rsid w:val="00B61BE8"/>
    <w:rsid w:val="00B61F50"/>
    <w:rsid w:val="00B62072"/>
    <w:rsid w:val="00B63086"/>
    <w:rsid w:val="00B63ADB"/>
    <w:rsid w:val="00B63E2C"/>
    <w:rsid w:val="00B646A3"/>
    <w:rsid w:val="00B65BFD"/>
    <w:rsid w:val="00B70620"/>
    <w:rsid w:val="00B70E51"/>
    <w:rsid w:val="00B718DE"/>
    <w:rsid w:val="00B71AF0"/>
    <w:rsid w:val="00B75C9A"/>
    <w:rsid w:val="00B75D87"/>
    <w:rsid w:val="00B75DCC"/>
    <w:rsid w:val="00B770A2"/>
    <w:rsid w:val="00B771B6"/>
    <w:rsid w:val="00B77EC4"/>
    <w:rsid w:val="00B77EE2"/>
    <w:rsid w:val="00B804ED"/>
    <w:rsid w:val="00B80EFE"/>
    <w:rsid w:val="00B820AA"/>
    <w:rsid w:val="00B82976"/>
    <w:rsid w:val="00B82C8D"/>
    <w:rsid w:val="00B82F7D"/>
    <w:rsid w:val="00B834B3"/>
    <w:rsid w:val="00B84CA3"/>
    <w:rsid w:val="00B855F5"/>
    <w:rsid w:val="00B8600A"/>
    <w:rsid w:val="00B8666C"/>
    <w:rsid w:val="00B87D23"/>
    <w:rsid w:val="00B90692"/>
    <w:rsid w:val="00B908A5"/>
    <w:rsid w:val="00B90A39"/>
    <w:rsid w:val="00B919D6"/>
    <w:rsid w:val="00B9305A"/>
    <w:rsid w:val="00B948F4"/>
    <w:rsid w:val="00B95D2F"/>
    <w:rsid w:val="00B97D5C"/>
    <w:rsid w:val="00BA09BE"/>
    <w:rsid w:val="00BA3861"/>
    <w:rsid w:val="00BA425C"/>
    <w:rsid w:val="00BA575E"/>
    <w:rsid w:val="00BA6B0C"/>
    <w:rsid w:val="00BB02D2"/>
    <w:rsid w:val="00BB0B13"/>
    <w:rsid w:val="00BB0B54"/>
    <w:rsid w:val="00BB106D"/>
    <w:rsid w:val="00BB24FA"/>
    <w:rsid w:val="00BB30F2"/>
    <w:rsid w:val="00BB5116"/>
    <w:rsid w:val="00BB554E"/>
    <w:rsid w:val="00BB5951"/>
    <w:rsid w:val="00BB61E8"/>
    <w:rsid w:val="00BC08C0"/>
    <w:rsid w:val="00BC0D30"/>
    <w:rsid w:val="00BC3901"/>
    <w:rsid w:val="00BC3BEE"/>
    <w:rsid w:val="00BC40DE"/>
    <w:rsid w:val="00BC50C0"/>
    <w:rsid w:val="00BC6CEF"/>
    <w:rsid w:val="00BC7686"/>
    <w:rsid w:val="00BD02A8"/>
    <w:rsid w:val="00BD0504"/>
    <w:rsid w:val="00BD068F"/>
    <w:rsid w:val="00BD2487"/>
    <w:rsid w:val="00BD357A"/>
    <w:rsid w:val="00BD3F20"/>
    <w:rsid w:val="00BD5138"/>
    <w:rsid w:val="00BD5E20"/>
    <w:rsid w:val="00BD6369"/>
    <w:rsid w:val="00BE17FC"/>
    <w:rsid w:val="00BE26C4"/>
    <w:rsid w:val="00BE426C"/>
    <w:rsid w:val="00BE4E80"/>
    <w:rsid w:val="00BE60AD"/>
    <w:rsid w:val="00BE79D0"/>
    <w:rsid w:val="00BE7E9C"/>
    <w:rsid w:val="00BF125C"/>
    <w:rsid w:val="00BF135E"/>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17CE"/>
    <w:rsid w:val="00C12EEA"/>
    <w:rsid w:val="00C135AA"/>
    <w:rsid w:val="00C13E90"/>
    <w:rsid w:val="00C177E8"/>
    <w:rsid w:val="00C17F04"/>
    <w:rsid w:val="00C20969"/>
    <w:rsid w:val="00C21C71"/>
    <w:rsid w:val="00C24C1A"/>
    <w:rsid w:val="00C25A50"/>
    <w:rsid w:val="00C30A76"/>
    <w:rsid w:val="00C3199D"/>
    <w:rsid w:val="00C32A3B"/>
    <w:rsid w:val="00C32FED"/>
    <w:rsid w:val="00C33262"/>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50390"/>
    <w:rsid w:val="00C52001"/>
    <w:rsid w:val="00C5217B"/>
    <w:rsid w:val="00C524AA"/>
    <w:rsid w:val="00C52AF7"/>
    <w:rsid w:val="00C5340F"/>
    <w:rsid w:val="00C55599"/>
    <w:rsid w:val="00C55F9C"/>
    <w:rsid w:val="00C56101"/>
    <w:rsid w:val="00C575F2"/>
    <w:rsid w:val="00C606F9"/>
    <w:rsid w:val="00C60AAA"/>
    <w:rsid w:val="00C6167C"/>
    <w:rsid w:val="00C625B4"/>
    <w:rsid w:val="00C626C6"/>
    <w:rsid w:val="00C62D12"/>
    <w:rsid w:val="00C63052"/>
    <w:rsid w:val="00C652F5"/>
    <w:rsid w:val="00C655CC"/>
    <w:rsid w:val="00C666EA"/>
    <w:rsid w:val="00C66CBE"/>
    <w:rsid w:val="00C6748B"/>
    <w:rsid w:val="00C67834"/>
    <w:rsid w:val="00C67E0F"/>
    <w:rsid w:val="00C70A42"/>
    <w:rsid w:val="00C70C3B"/>
    <w:rsid w:val="00C70F64"/>
    <w:rsid w:val="00C71226"/>
    <w:rsid w:val="00C7128D"/>
    <w:rsid w:val="00C717D3"/>
    <w:rsid w:val="00C72632"/>
    <w:rsid w:val="00C72FAB"/>
    <w:rsid w:val="00C74E54"/>
    <w:rsid w:val="00C75282"/>
    <w:rsid w:val="00C754B1"/>
    <w:rsid w:val="00C76C45"/>
    <w:rsid w:val="00C77D8D"/>
    <w:rsid w:val="00C80411"/>
    <w:rsid w:val="00C83654"/>
    <w:rsid w:val="00C83912"/>
    <w:rsid w:val="00C8456B"/>
    <w:rsid w:val="00C851E2"/>
    <w:rsid w:val="00C87ED1"/>
    <w:rsid w:val="00C91F72"/>
    <w:rsid w:val="00C9357F"/>
    <w:rsid w:val="00C93B8C"/>
    <w:rsid w:val="00C94157"/>
    <w:rsid w:val="00C9496C"/>
    <w:rsid w:val="00C94C4A"/>
    <w:rsid w:val="00C9643A"/>
    <w:rsid w:val="00C97F8D"/>
    <w:rsid w:val="00CA19B5"/>
    <w:rsid w:val="00CA2082"/>
    <w:rsid w:val="00CA27AD"/>
    <w:rsid w:val="00CA2ED5"/>
    <w:rsid w:val="00CA473E"/>
    <w:rsid w:val="00CA6F3D"/>
    <w:rsid w:val="00CA7377"/>
    <w:rsid w:val="00CA7424"/>
    <w:rsid w:val="00CA7FF1"/>
    <w:rsid w:val="00CB0253"/>
    <w:rsid w:val="00CB034D"/>
    <w:rsid w:val="00CB0CE8"/>
    <w:rsid w:val="00CB0DA8"/>
    <w:rsid w:val="00CB2446"/>
    <w:rsid w:val="00CB2516"/>
    <w:rsid w:val="00CB297B"/>
    <w:rsid w:val="00CB523D"/>
    <w:rsid w:val="00CB5551"/>
    <w:rsid w:val="00CB5E6D"/>
    <w:rsid w:val="00CB6004"/>
    <w:rsid w:val="00CB6363"/>
    <w:rsid w:val="00CB7D13"/>
    <w:rsid w:val="00CC0EB6"/>
    <w:rsid w:val="00CC2FDD"/>
    <w:rsid w:val="00CC3610"/>
    <w:rsid w:val="00CC3741"/>
    <w:rsid w:val="00CC58EA"/>
    <w:rsid w:val="00CC6BC6"/>
    <w:rsid w:val="00CC7168"/>
    <w:rsid w:val="00CC75C0"/>
    <w:rsid w:val="00CD0486"/>
    <w:rsid w:val="00CD0D5C"/>
    <w:rsid w:val="00CD1EAB"/>
    <w:rsid w:val="00CD6424"/>
    <w:rsid w:val="00CD7040"/>
    <w:rsid w:val="00CE0069"/>
    <w:rsid w:val="00CE12F7"/>
    <w:rsid w:val="00CE1767"/>
    <w:rsid w:val="00CE1CF0"/>
    <w:rsid w:val="00CE23B3"/>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777E"/>
    <w:rsid w:val="00D01DBD"/>
    <w:rsid w:val="00D02A5B"/>
    <w:rsid w:val="00D04486"/>
    <w:rsid w:val="00D04C7E"/>
    <w:rsid w:val="00D056E4"/>
    <w:rsid w:val="00D0590A"/>
    <w:rsid w:val="00D06104"/>
    <w:rsid w:val="00D06782"/>
    <w:rsid w:val="00D077DC"/>
    <w:rsid w:val="00D10C1B"/>
    <w:rsid w:val="00D11C6C"/>
    <w:rsid w:val="00D129D5"/>
    <w:rsid w:val="00D12A79"/>
    <w:rsid w:val="00D13713"/>
    <w:rsid w:val="00D13F66"/>
    <w:rsid w:val="00D1408A"/>
    <w:rsid w:val="00D14187"/>
    <w:rsid w:val="00D1478D"/>
    <w:rsid w:val="00D16232"/>
    <w:rsid w:val="00D1707C"/>
    <w:rsid w:val="00D17E02"/>
    <w:rsid w:val="00D20192"/>
    <w:rsid w:val="00D21135"/>
    <w:rsid w:val="00D2154A"/>
    <w:rsid w:val="00D219BF"/>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948"/>
    <w:rsid w:val="00D51499"/>
    <w:rsid w:val="00D5490A"/>
    <w:rsid w:val="00D568AC"/>
    <w:rsid w:val="00D5695A"/>
    <w:rsid w:val="00D56CAF"/>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2457"/>
    <w:rsid w:val="00D72ABF"/>
    <w:rsid w:val="00D72DBA"/>
    <w:rsid w:val="00D72F78"/>
    <w:rsid w:val="00D74244"/>
    <w:rsid w:val="00D75061"/>
    <w:rsid w:val="00D80436"/>
    <w:rsid w:val="00D80EBD"/>
    <w:rsid w:val="00D81717"/>
    <w:rsid w:val="00D81C4A"/>
    <w:rsid w:val="00D82C93"/>
    <w:rsid w:val="00D8306C"/>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4662"/>
    <w:rsid w:val="00DA4EB9"/>
    <w:rsid w:val="00DA5D8C"/>
    <w:rsid w:val="00DA7679"/>
    <w:rsid w:val="00DA7867"/>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6F54"/>
    <w:rsid w:val="00DC7BA3"/>
    <w:rsid w:val="00DD0242"/>
    <w:rsid w:val="00DD08D2"/>
    <w:rsid w:val="00DD0D01"/>
    <w:rsid w:val="00DD1701"/>
    <w:rsid w:val="00DD1CCE"/>
    <w:rsid w:val="00DD3CD0"/>
    <w:rsid w:val="00DD3DC9"/>
    <w:rsid w:val="00DD3F58"/>
    <w:rsid w:val="00DD451C"/>
    <w:rsid w:val="00DD53BB"/>
    <w:rsid w:val="00DD5CA4"/>
    <w:rsid w:val="00DD65FF"/>
    <w:rsid w:val="00DE00E6"/>
    <w:rsid w:val="00DE04E9"/>
    <w:rsid w:val="00DE0C99"/>
    <w:rsid w:val="00DE1CB1"/>
    <w:rsid w:val="00DE20B6"/>
    <w:rsid w:val="00DE26D9"/>
    <w:rsid w:val="00DE2B16"/>
    <w:rsid w:val="00DE370F"/>
    <w:rsid w:val="00DE4EAB"/>
    <w:rsid w:val="00DE5167"/>
    <w:rsid w:val="00DE7A06"/>
    <w:rsid w:val="00DE7E4D"/>
    <w:rsid w:val="00DF0580"/>
    <w:rsid w:val="00DF06F3"/>
    <w:rsid w:val="00DF1FF5"/>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4368"/>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56D"/>
    <w:rsid w:val="00E417F7"/>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705BF"/>
    <w:rsid w:val="00E71D6A"/>
    <w:rsid w:val="00E72517"/>
    <w:rsid w:val="00E72598"/>
    <w:rsid w:val="00E72EE8"/>
    <w:rsid w:val="00E74554"/>
    <w:rsid w:val="00E7667C"/>
    <w:rsid w:val="00E76781"/>
    <w:rsid w:val="00E7684D"/>
    <w:rsid w:val="00E80994"/>
    <w:rsid w:val="00E81976"/>
    <w:rsid w:val="00E81A5C"/>
    <w:rsid w:val="00E81F2F"/>
    <w:rsid w:val="00E84898"/>
    <w:rsid w:val="00E84D75"/>
    <w:rsid w:val="00E852F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E5A"/>
    <w:rsid w:val="00EA62FB"/>
    <w:rsid w:val="00EA7391"/>
    <w:rsid w:val="00EA7B58"/>
    <w:rsid w:val="00EB1A1B"/>
    <w:rsid w:val="00EB3003"/>
    <w:rsid w:val="00EB52D1"/>
    <w:rsid w:val="00EB56F2"/>
    <w:rsid w:val="00EB5953"/>
    <w:rsid w:val="00EB67EA"/>
    <w:rsid w:val="00EB6D7C"/>
    <w:rsid w:val="00EC0C23"/>
    <w:rsid w:val="00EC22E7"/>
    <w:rsid w:val="00EC2978"/>
    <w:rsid w:val="00EC3997"/>
    <w:rsid w:val="00EC5033"/>
    <w:rsid w:val="00EC6638"/>
    <w:rsid w:val="00EC6C3A"/>
    <w:rsid w:val="00EC6F24"/>
    <w:rsid w:val="00EC7516"/>
    <w:rsid w:val="00EC753A"/>
    <w:rsid w:val="00ED079B"/>
    <w:rsid w:val="00ED1AAF"/>
    <w:rsid w:val="00ED6436"/>
    <w:rsid w:val="00ED6B28"/>
    <w:rsid w:val="00ED720C"/>
    <w:rsid w:val="00EE0B2F"/>
    <w:rsid w:val="00EE1133"/>
    <w:rsid w:val="00EE24EF"/>
    <w:rsid w:val="00EE258D"/>
    <w:rsid w:val="00EE2918"/>
    <w:rsid w:val="00EE3BD9"/>
    <w:rsid w:val="00EE43D3"/>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B8C"/>
    <w:rsid w:val="00F127DC"/>
    <w:rsid w:val="00F13618"/>
    <w:rsid w:val="00F1419D"/>
    <w:rsid w:val="00F15F9F"/>
    <w:rsid w:val="00F163F7"/>
    <w:rsid w:val="00F16C23"/>
    <w:rsid w:val="00F16E21"/>
    <w:rsid w:val="00F16FF4"/>
    <w:rsid w:val="00F174FB"/>
    <w:rsid w:val="00F20A08"/>
    <w:rsid w:val="00F20D17"/>
    <w:rsid w:val="00F2143D"/>
    <w:rsid w:val="00F2377E"/>
    <w:rsid w:val="00F242BC"/>
    <w:rsid w:val="00F24CD4"/>
    <w:rsid w:val="00F25A42"/>
    <w:rsid w:val="00F25B5D"/>
    <w:rsid w:val="00F2691E"/>
    <w:rsid w:val="00F27446"/>
    <w:rsid w:val="00F3021F"/>
    <w:rsid w:val="00F30BC1"/>
    <w:rsid w:val="00F30CEF"/>
    <w:rsid w:val="00F313E7"/>
    <w:rsid w:val="00F31D51"/>
    <w:rsid w:val="00F31F0A"/>
    <w:rsid w:val="00F32456"/>
    <w:rsid w:val="00F32E86"/>
    <w:rsid w:val="00F344CF"/>
    <w:rsid w:val="00F35284"/>
    <w:rsid w:val="00F353C9"/>
    <w:rsid w:val="00F3578B"/>
    <w:rsid w:val="00F36AB1"/>
    <w:rsid w:val="00F375C5"/>
    <w:rsid w:val="00F37CDE"/>
    <w:rsid w:val="00F37EE6"/>
    <w:rsid w:val="00F40156"/>
    <w:rsid w:val="00F413EA"/>
    <w:rsid w:val="00F416D1"/>
    <w:rsid w:val="00F417CD"/>
    <w:rsid w:val="00F418B7"/>
    <w:rsid w:val="00F42345"/>
    <w:rsid w:val="00F4310F"/>
    <w:rsid w:val="00F43881"/>
    <w:rsid w:val="00F4493A"/>
    <w:rsid w:val="00F45963"/>
    <w:rsid w:val="00F45A5B"/>
    <w:rsid w:val="00F47F5C"/>
    <w:rsid w:val="00F50C32"/>
    <w:rsid w:val="00F512B8"/>
    <w:rsid w:val="00F52679"/>
    <w:rsid w:val="00F53F71"/>
    <w:rsid w:val="00F55D94"/>
    <w:rsid w:val="00F56068"/>
    <w:rsid w:val="00F5619A"/>
    <w:rsid w:val="00F57D79"/>
    <w:rsid w:val="00F602BB"/>
    <w:rsid w:val="00F60B5C"/>
    <w:rsid w:val="00F625F2"/>
    <w:rsid w:val="00F640B1"/>
    <w:rsid w:val="00F64127"/>
    <w:rsid w:val="00F642B5"/>
    <w:rsid w:val="00F65BBB"/>
    <w:rsid w:val="00F66699"/>
    <w:rsid w:val="00F67C59"/>
    <w:rsid w:val="00F711B9"/>
    <w:rsid w:val="00F73B62"/>
    <w:rsid w:val="00F74208"/>
    <w:rsid w:val="00F752D4"/>
    <w:rsid w:val="00F757B1"/>
    <w:rsid w:val="00F7790C"/>
    <w:rsid w:val="00F77EA7"/>
    <w:rsid w:val="00F815F0"/>
    <w:rsid w:val="00F81686"/>
    <w:rsid w:val="00F82E52"/>
    <w:rsid w:val="00F847DE"/>
    <w:rsid w:val="00F86A4F"/>
    <w:rsid w:val="00F86CD3"/>
    <w:rsid w:val="00F87C50"/>
    <w:rsid w:val="00F90B9D"/>
    <w:rsid w:val="00F90BD0"/>
    <w:rsid w:val="00F92EB2"/>
    <w:rsid w:val="00F943E0"/>
    <w:rsid w:val="00F94F46"/>
    <w:rsid w:val="00F95550"/>
    <w:rsid w:val="00F96412"/>
    <w:rsid w:val="00FA01B4"/>
    <w:rsid w:val="00FA07EB"/>
    <w:rsid w:val="00FA0CCA"/>
    <w:rsid w:val="00FA0F35"/>
    <w:rsid w:val="00FA1A01"/>
    <w:rsid w:val="00FA1AF6"/>
    <w:rsid w:val="00FA38D6"/>
    <w:rsid w:val="00FA418B"/>
    <w:rsid w:val="00FA6CC2"/>
    <w:rsid w:val="00FA71B9"/>
    <w:rsid w:val="00FA7F53"/>
    <w:rsid w:val="00FB02DF"/>
    <w:rsid w:val="00FB3905"/>
    <w:rsid w:val="00FB584D"/>
    <w:rsid w:val="00FB79C8"/>
    <w:rsid w:val="00FC01F2"/>
    <w:rsid w:val="00FC06EF"/>
    <w:rsid w:val="00FC0CC5"/>
    <w:rsid w:val="00FC143A"/>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E14C8"/>
    <w:rsid w:val="00FE1B96"/>
    <w:rsid w:val="00FE2524"/>
    <w:rsid w:val="00FE2E8B"/>
    <w:rsid w:val="00FE30C7"/>
    <w:rsid w:val="00FE3C40"/>
    <w:rsid w:val="00FE3FE4"/>
    <w:rsid w:val="00FE43A2"/>
    <w:rsid w:val="00FE63E4"/>
    <w:rsid w:val="00FE64B3"/>
    <w:rsid w:val="00FE7E4A"/>
    <w:rsid w:val="00FF0746"/>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F69E81"/>
  <w15:docId w15:val="{B33C3C5E-67FE-4040-9BD1-1D823475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5">
    <w:name w:val="heading 5"/>
    <w:basedOn w:val="Normal"/>
    <w:next w:val="Normal"/>
    <w:link w:val="Ttulo5Car"/>
    <w:qFormat/>
    <w:rsid w:val="004A43A7"/>
    <w:pPr>
      <w:keepNext/>
      <w:outlineLvl w:val="4"/>
    </w:pPr>
    <w:rPr>
      <w:rFonts w:ascii="Arial" w:eastAsia="Times New Roman" w:hAnsi="Arial" w:cs="Arial"/>
      <w:b/>
      <w:bCs/>
      <w:sz w:val="28"/>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iPriority w:val="99"/>
    <w:unhideWhenUsed/>
    <w:rsid w:val="00315E7D"/>
    <w:pPr>
      <w:tabs>
        <w:tab w:val="center" w:pos="4252"/>
        <w:tab w:val="right" w:pos="8504"/>
      </w:tabs>
    </w:pPr>
  </w:style>
  <w:style w:type="character" w:customStyle="1" w:styleId="PiedepginaCar">
    <w:name w:val="Pie de página Car"/>
    <w:basedOn w:val="Fuentedeprrafopredeter"/>
    <w:link w:val="Piedepgina"/>
    <w:uiPriority w:val="99"/>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iPriority w:val="99"/>
    <w:unhideWhenUsed/>
    <w:rsid w:val="007D2B12"/>
    <w:pPr>
      <w:tabs>
        <w:tab w:val="center" w:pos="4252"/>
        <w:tab w:val="right" w:pos="8504"/>
      </w:tabs>
    </w:pPr>
  </w:style>
  <w:style w:type="character" w:customStyle="1" w:styleId="EncabezadoCar">
    <w:name w:val="Encabezado Car"/>
    <w:basedOn w:val="Fuentedeprrafopredeter"/>
    <w:link w:val="Encabezado"/>
    <w:uiPriority w:val="99"/>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 w:type="character" w:customStyle="1" w:styleId="Ttulo5Car">
    <w:name w:val="Título 5 Car"/>
    <w:basedOn w:val="Fuentedeprrafopredeter"/>
    <w:link w:val="Ttulo5"/>
    <w:rsid w:val="004A43A7"/>
    <w:rPr>
      <w:rFonts w:ascii="Arial" w:eastAsia="Times New Roman" w:hAnsi="Arial" w:cs="Arial"/>
      <w:b/>
      <w:bCs/>
      <w:sz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3505">
      <w:bodyDiv w:val="1"/>
      <w:marLeft w:val="0"/>
      <w:marRight w:val="0"/>
      <w:marTop w:val="0"/>
      <w:marBottom w:val="0"/>
      <w:divBdr>
        <w:top w:val="none" w:sz="0" w:space="0" w:color="auto"/>
        <w:left w:val="none" w:sz="0" w:space="0" w:color="auto"/>
        <w:bottom w:val="none" w:sz="0" w:space="0" w:color="auto"/>
        <w:right w:val="none" w:sz="0" w:space="0" w:color="auto"/>
      </w:divBdr>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740950378">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273782770">
      <w:bodyDiv w:val="1"/>
      <w:marLeft w:val="0"/>
      <w:marRight w:val="0"/>
      <w:marTop w:val="0"/>
      <w:marBottom w:val="0"/>
      <w:divBdr>
        <w:top w:val="none" w:sz="0" w:space="0" w:color="auto"/>
        <w:left w:val="none" w:sz="0" w:space="0" w:color="auto"/>
        <w:bottom w:val="none" w:sz="0" w:space="0" w:color="auto"/>
        <w:right w:val="none" w:sz="0" w:space="0" w:color="auto"/>
      </w:divBdr>
    </w:div>
    <w:div w:id="141690358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0">
          <a:solidFill>
            <a:schemeClr val="bg1">
              <a:lumMod val="50000"/>
            </a:schemeClr>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EBFCB-2572-411E-8543-7C263FDE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12405</TotalTime>
  <Pages>4</Pages>
  <Words>1583</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10274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agustin</cp:lastModifiedBy>
  <cp:revision>706</cp:revision>
  <cp:lastPrinted>2025-06-17T16:32:00Z</cp:lastPrinted>
  <dcterms:created xsi:type="dcterms:W3CDTF">2022-04-26T18:29:00Z</dcterms:created>
  <dcterms:modified xsi:type="dcterms:W3CDTF">2026-07-02T19:51:00Z</dcterms:modified>
</cp:coreProperties>
</file>