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0E1D" w14:textId="77777777" w:rsidR="008A646C" w:rsidRDefault="008A646C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09070EE8" w14:textId="77777777" w:rsidR="00E054F0" w:rsidRDefault="006A251F" w:rsidP="00E054F0">
      <w:pPr>
        <w:ind w:right="-5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Descripción de </w:t>
      </w:r>
      <w:r w:rsidR="009C59C7">
        <w:rPr>
          <w:rFonts w:ascii="Arial" w:hAnsi="Arial" w:cs="Arial"/>
          <w:b/>
          <w:bCs/>
          <w:sz w:val="28"/>
        </w:rPr>
        <w:t>Fuentes de Financiamiento</w:t>
      </w:r>
    </w:p>
    <w:p w14:paraId="6ED39FBD" w14:textId="77777777" w:rsidR="00457E34" w:rsidRDefault="00457E34" w:rsidP="00763488">
      <w:pPr>
        <w:rPr>
          <w:rFonts w:ascii="Arial" w:hAnsi="Arial" w:cs="Arial"/>
        </w:rPr>
      </w:pPr>
    </w:p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0"/>
        <w:gridCol w:w="9399"/>
      </w:tblGrid>
      <w:tr w:rsidR="008A646C" w:rsidRPr="00457E34" w14:paraId="4D8580CB" w14:textId="77777777" w:rsidTr="00614EDC">
        <w:trPr>
          <w:trHeight w:val="816"/>
        </w:trPr>
        <w:tc>
          <w:tcPr>
            <w:tcW w:w="950" w:type="dxa"/>
            <w:shd w:val="clear" w:color="auto" w:fill="5B2135"/>
            <w:vAlign w:val="center"/>
          </w:tcPr>
          <w:p w14:paraId="47A3FE1C" w14:textId="77777777" w:rsidR="008A646C" w:rsidRPr="008A646C" w:rsidRDefault="008A646C" w:rsidP="008A646C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399" w:type="dxa"/>
            <w:shd w:val="clear" w:color="auto" w:fill="5B2135"/>
            <w:vAlign w:val="center"/>
          </w:tcPr>
          <w:p w14:paraId="79585A1A" w14:textId="77777777" w:rsidR="008A646C" w:rsidRPr="008A646C" w:rsidRDefault="008A646C" w:rsidP="008A646C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D53E09" w:rsidRPr="00457E34" w14:paraId="41A739F5" w14:textId="77777777" w:rsidTr="00614EDC">
        <w:trPr>
          <w:trHeight w:val="393"/>
        </w:trPr>
        <w:tc>
          <w:tcPr>
            <w:tcW w:w="950" w:type="dxa"/>
            <w:vAlign w:val="center"/>
          </w:tcPr>
          <w:p w14:paraId="15AAD493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5A9C34C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D53E09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9399" w:type="dxa"/>
          </w:tcPr>
          <w:p w14:paraId="6CB627C7" w14:textId="77777777" w:rsidR="00D53E09" w:rsidRPr="00D53E09" w:rsidRDefault="00D53E09" w:rsidP="00A6304F">
            <w:pPr>
              <w:rPr>
                <w:rFonts w:ascii="Arial" w:hAnsi="Arial" w:cs="Arial"/>
                <w:b/>
                <w:bCs/>
              </w:rPr>
            </w:pPr>
          </w:p>
          <w:p w14:paraId="2320F016" w14:textId="77777777" w:rsidR="00D53E09" w:rsidRPr="00D53E09" w:rsidRDefault="00D53E09" w:rsidP="00A6304F">
            <w:pPr>
              <w:rPr>
                <w:rFonts w:ascii="Arial" w:hAnsi="Arial" w:cs="Arial"/>
                <w:b/>
                <w:bCs/>
              </w:rPr>
            </w:pPr>
            <w:r w:rsidRPr="00D53E09">
              <w:rPr>
                <w:rFonts w:ascii="Arial" w:hAnsi="Arial" w:cs="Arial"/>
                <w:b/>
                <w:bCs/>
              </w:rPr>
              <w:t>No Etiquetado</w:t>
            </w:r>
          </w:p>
        </w:tc>
      </w:tr>
      <w:tr w:rsidR="00D53E09" w:rsidRPr="00457E34" w14:paraId="50C37565" w14:textId="77777777" w:rsidTr="00614EDC">
        <w:trPr>
          <w:trHeight w:val="984"/>
        </w:trPr>
        <w:tc>
          <w:tcPr>
            <w:tcW w:w="950" w:type="dxa"/>
          </w:tcPr>
          <w:p w14:paraId="47674E29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12E52C9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92AC555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t>11</w:t>
            </w:r>
          </w:p>
          <w:p w14:paraId="08E11F54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F7B9E00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4694098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4DFAB7C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3C28A97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94B94D3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39957EA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CCE9031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B7E55A8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t>12</w:t>
            </w:r>
          </w:p>
          <w:p w14:paraId="68A8EE29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3C59CE5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F20DCA7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ABDB5E0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t>13</w:t>
            </w:r>
          </w:p>
          <w:p w14:paraId="0AF74FF5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CC32DF7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6C72CE7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2128165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t>14</w:t>
            </w:r>
          </w:p>
          <w:p w14:paraId="2AFAD3B0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397D22A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2667D2F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0DD4B84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4A6DFD1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0E53F1A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t>15</w:t>
            </w:r>
          </w:p>
          <w:p w14:paraId="15B28AAF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D7F24ED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1B891A2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0B7BF4D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432E9CD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0404EFD" w14:textId="77777777" w:rsid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E2320DD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t>16</w:t>
            </w:r>
          </w:p>
          <w:p w14:paraId="24B0C023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BC7D050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B8F5F7C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64EEA65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lastRenderedPageBreak/>
              <w:t>17</w:t>
            </w:r>
          </w:p>
          <w:p w14:paraId="0C82F013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640B20A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AFAF8C2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925FD20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D53E09">
              <w:rPr>
                <w:rFonts w:ascii="Arial" w:hAnsi="Arial" w:cs="Arial"/>
                <w:b/>
                <w:lang w:val="es-ES"/>
              </w:rPr>
              <w:t>2</w:t>
            </w:r>
          </w:p>
          <w:p w14:paraId="616C7583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18E507F8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256F85B8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4269A867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A6E58F9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t>25</w:t>
            </w:r>
          </w:p>
          <w:p w14:paraId="26583554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102AE6F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EEAA6C5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B0CDA97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72A92A0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747A758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2EB9CAE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t>26</w:t>
            </w:r>
          </w:p>
          <w:p w14:paraId="03E6A485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242259C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EA99A59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B934FE0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D6C34D7" w14:textId="77777777" w:rsidR="00D53E09" w:rsidRPr="00D53E09" w:rsidRDefault="00D53E09" w:rsidP="00D53E09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  <w:r w:rsidRPr="00D53E09">
              <w:rPr>
                <w:rFonts w:ascii="Arial" w:hAnsi="Arial" w:cs="Arial"/>
                <w:lang w:val="es-ES"/>
              </w:rPr>
              <w:t>27</w:t>
            </w:r>
          </w:p>
        </w:tc>
        <w:tc>
          <w:tcPr>
            <w:tcW w:w="9399" w:type="dxa"/>
          </w:tcPr>
          <w:p w14:paraId="6B340E98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color w:val="000000"/>
                <w:sz w:val="24"/>
                <w:szCs w:val="24"/>
                <w:lang w:val="es-MX" w:eastAsia="es-MX"/>
              </w:rPr>
            </w:pPr>
            <w:r w:rsidRPr="00D53E09">
              <w:rPr>
                <w:rFonts w:cs="Arial"/>
                <w:color w:val="000000"/>
                <w:sz w:val="24"/>
                <w:szCs w:val="24"/>
                <w:lang w:eastAsia="es-MX"/>
              </w:rPr>
              <w:lastRenderedPageBreak/>
              <w:t xml:space="preserve">Son los </w:t>
            </w:r>
            <w:r w:rsidRPr="00D53E09">
              <w:rPr>
                <w:rFonts w:cs="Arial"/>
                <w:sz w:val="24"/>
                <w:szCs w:val="24"/>
                <w:lang w:eastAsia="es-MX"/>
              </w:rPr>
              <w:t>recursos</w:t>
            </w:r>
            <w:r w:rsidRPr="00D53E09">
              <w:rPr>
                <w:rFonts w:cs="Arial"/>
                <w:color w:val="000000"/>
                <w:sz w:val="24"/>
                <w:szCs w:val="24"/>
                <w:lang w:eastAsia="es-MX"/>
              </w:rPr>
              <w:t xml:space="preserve"> que provienen de ingresos de libre disposición y financiamientos.</w:t>
            </w:r>
          </w:p>
          <w:p w14:paraId="4720CC0A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color w:val="000000"/>
                <w:sz w:val="24"/>
                <w:szCs w:val="24"/>
                <w:lang w:val="es-MX" w:eastAsia="es-MX"/>
              </w:rPr>
            </w:pPr>
          </w:p>
          <w:p w14:paraId="504067FC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D53E09">
              <w:rPr>
                <w:rFonts w:cs="Arial"/>
                <w:color w:val="000000"/>
                <w:sz w:val="24"/>
                <w:szCs w:val="24"/>
                <w:lang w:val="es-MX" w:eastAsia="es-MX"/>
              </w:rPr>
              <w:t>Recursos Fiscales</w:t>
            </w:r>
          </w:p>
          <w:p w14:paraId="51E20BE8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Son los que provienen de impuestos, contribuciones de mejoras, derechos, productos, aprovechamientos, y cuotas y aportaciones de seguridad social; incluyen las asignaciones y transferencias presupuestarias a los poderes Ejecutivo, Legislativo y Judicial, a los Órganos Autónomos y a las entidades de la administración pública paraestatal, además de subsidios y subvenciones, pensiones y jubilaciones, y transferencias del Fondo Mexicano del Petróleo; así como ingresos diversos y no inherentes a la operación de los poderes y órganos autónomos.</w:t>
            </w:r>
          </w:p>
          <w:p w14:paraId="67EFA98E" w14:textId="77777777" w:rsidR="00D53E09" w:rsidRPr="00D53E09" w:rsidRDefault="00D53E09" w:rsidP="00A6304F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7048AA76" w14:textId="77777777" w:rsidR="00D53E09" w:rsidRPr="00D53E09" w:rsidRDefault="00D53E09" w:rsidP="00A6304F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D53E09">
              <w:rPr>
                <w:rFonts w:ascii="Arial" w:hAnsi="Arial" w:cs="Arial"/>
                <w:bCs/>
                <w:lang w:val="es-MX"/>
              </w:rPr>
              <w:t>Financiamientos Internos</w:t>
            </w:r>
          </w:p>
          <w:p w14:paraId="2EC07711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val="es-MX"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Son los que provienen de obligaciones contraídas en el país, con acreedores nacionales y pagaderos en el interior del país en moneda nacional.</w:t>
            </w:r>
          </w:p>
          <w:p w14:paraId="28A486F1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val="es-MX" w:eastAsia="es-MX"/>
              </w:rPr>
            </w:pPr>
          </w:p>
          <w:p w14:paraId="4AD99521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val="es-MX" w:eastAsia="es-MX"/>
              </w:rPr>
            </w:pPr>
            <w:r w:rsidRPr="00D53E09">
              <w:rPr>
                <w:rFonts w:cs="Arial"/>
                <w:sz w:val="24"/>
                <w:szCs w:val="24"/>
                <w:lang w:val="es-MX" w:eastAsia="es-MX"/>
              </w:rPr>
              <w:t>Financiamientos Externos</w:t>
            </w:r>
          </w:p>
          <w:p w14:paraId="183AFB11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Son los que provienen de obligaciones contraídas por el Poder Ejecutivo Federal con acreedores extranjeros y pagaderos en el exterior del país en moneda extranjera.</w:t>
            </w:r>
          </w:p>
          <w:p w14:paraId="29BE7A1E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val="es-MX" w:eastAsia="es-MX"/>
              </w:rPr>
            </w:pPr>
          </w:p>
          <w:p w14:paraId="0B5F9A8E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Ingresos Propios</w:t>
            </w:r>
          </w:p>
          <w:p w14:paraId="6DB90244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Son los que obtienen las entidades de la administración pública paraestatal y paramunicipal como pueden ser los ingresos por venta de bienes y servicios, ingresos diversos y no inherentes a la operación, en términos de las disposiciones legales aplicables.</w:t>
            </w:r>
          </w:p>
          <w:p w14:paraId="6D98CBE2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val="es-MX" w:eastAsia="es-MX"/>
              </w:rPr>
            </w:pPr>
          </w:p>
          <w:p w14:paraId="19D28D92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Recursos Federales</w:t>
            </w:r>
          </w:p>
          <w:p w14:paraId="3D8DE63E" w14:textId="77777777" w:rsid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 xml:space="preserve">Son los que provienen </w:t>
            </w:r>
            <w:r w:rsidRPr="00D53E09">
              <w:rPr>
                <w:rFonts w:cs="Arial"/>
                <w:color w:val="000000"/>
                <w:sz w:val="24"/>
                <w:szCs w:val="24"/>
                <w:lang w:eastAsia="es-MX"/>
              </w:rPr>
              <w:t xml:space="preserve">de la Federación, destinados a </w:t>
            </w:r>
            <w:r w:rsidRPr="00D53E09">
              <w:rPr>
                <w:rFonts w:cs="Arial"/>
                <w:sz w:val="24"/>
                <w:szCs w:val="24"/>
                <w:lang w:eastAsia="es-MX"/>
              </w:rPr>
              <w:t xml:space="preserve">las Entidades Federativas y los Municipios, en </w:t>
            </w:r>
            <w:r w:rsidRPr="00D53E09">
              <w:rPr>
                <w:rFonts w:cs="Arial"/>
                <w:color w:val="000000"/>
                <w:sz w:val="24"/>
                <w:szCs w:val="24"/>
                <w:lang w:eastAsia="es-MX"/>
              </w:rPr>
              <w:t>términos de la Ley Federal de Presupuesto y Responsabilidad Hacendaria y el Presupuesto de Egresos de la Federación</w:t>
            </w:r>
            <w:r w:rsidRPr="00D53E09">
              <w:rPr>
                <w:rFonts w:cs="Arial"/>
                <w:sz w:val="24"/>
                <w:szCs w:val="24"/>
                <w:lang w:eastAsia="es-MX"/>
              </w:rPr>
              <w:t>, por concepto de participaciones, convenios e incentivos derivados de la colaboración fiscal, según corresponda.</w:t>
            </w:r>
          </w:p>
          <w:p w14:paraId="07C6A7F4" w14:textId="77777777" w:rsid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</w:p>
          <w:p w14:paraId="6B25DD6E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Recursos Estatales</w:t>
            </w:r>
          </w:p>
          <w:p w14:paraId="26ACC218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En el caso de los Municipios, son los que provienen del Gobierno Estatal, en términos de la Ley de Ingresos Estatal y del Presupuesto de Egresos Estatal.</w:t>
            </w:r>
          </w:p>
          <w:p w14:paraId="4C9ED362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val="es-MX" w:eastAsia="es-MX"/>
              </w:rPr>
            </w:pPr>
          </w:p>
          <w:p w14:paraId="04202714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lastRenderedPageBreak/>
              <w:t>Otros Recursos De Libre Disposición</w:t>
            </w:r>
          </w:p>
          <w:p w14:paraId="6087E0E3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Son los que provienen de otras fuentes no etiquetadas no comprendidas en los conceptos anteriores.</w:t>
            </w:r>
          </w:p>
          <w:p w14:paraId="57CB4E43" w14:textId="77777777" w:rsidR="00D53E09" w:rsidRPr="00D53E09" w:rsidRDefault="00D53E09" w:rsidP="00A6304F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2D864C76" w14:textId="77777777" w:rsidR="00D53E09" w:rsidRPr="00D53E09" w:rsidRDefault="00D53E09" w:rsidP="00A6304F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D53E09">
              <w:rPr>
                <w:rFonts w:ascii="Arial" w:hAnsi="Arial" w:cs="Arial"/>
                <w:b/>
                <w:bCs/>
                <w:lang w:val="es-MX"/>
              </w:rPr>
              <w:t>Etiquetado</w:t>
            </w:r>
          </w:p>
          <w:p w14:paraId="143028D5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color w:val="000000"/>
                <w:sz w:val="24"/>
                <w:szCs w:val="24"/>
                <w:lang w:val="es-MX" w:eastAsia="es-MX"/>
              </w:rPr>
            </w:pPr>
            <w:r w:rsidRPr="00D53E09">
              <w:rPr>
                <w:rFonts w:cs="Arial"/>
                <w:color w:val="000000"/>
                <w:sz w:val="24"/>
                <w:szCs w:val="24"/>
                <w:lang w:val="es-MX" w:eastAsia="es-MX"/>
              </w:rPr>
              <w:t>S</w:t>
            </w:r>
            <w:proofErr w:type="spellStart"/>
            <w:r w:rsidR="009C59C7">
              <w:rPr>
                <w:rFonts w:cs="Arial"/>
                <w:color w:val="000000"/>
                <w:sz w:val="24"/>
                <w:szCs w:val="24"/>
                <w:lang w:eastAsia="es-MX"/>
              </w:rPr>
              <w:t>on</w:t>
            </w:r>
            <w:proofErr w:type="spellEnd"/>
            <w:r w:rsidRPr="00D53E09">
              <w:rPr>
                <w:rFonts w:cs="Arial"/>
                <w:color w:val="000000"/>
                <w:sz w:val="24"/>
                <w:szCs w:val="24"/>
                <w:lang w:eastAsia="es-MX"/>
              </w:rPr>
              <w:t xml:space="preserve"> los </w:t>
            </w:r>
            <w:r w:rsidRPr="00D53E09">
              <w:rPr>
                <w:rFonts w:cs="Arial"/>
                <w:sz w:val="24"/>
                <w:szCs w:val="24"/>
                <w:lang w:eastAsia="es-MX"/>
              </w:rPr>
              <w:t>recursos</w:t>
            </w:r>
            <w:r w:rsidRPr="00D53E09">
              <w:rPr>
                <w:rFonts w:cs="Arial"/>
                <w:color w:val="000000"/>
                <w:sz w:val="24"/>
                <w:szCs w:val="24"/>
                <w:lang w:eastAsia="es-MX"/>
              </w:rPr>
              <w:t xml:space="preserve"> que provienen de transferencias federales etiquetadas, en el caso de los municipios, adicionalmente se incluyen las erogaciones que éstos realizan con recursos de la entidad federativa con un destino específico.</w:t>
            </w:r>
          </w:p>
          <w:p w14:paraId="169B1E51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color w:val="000000"/>
                <w:sz w:val="24"/>
                <w:szCs w:val="24"/>
                <w:lang w:val="es-MX" w:eastAsia="es-MX"/>
              </w:rPr>
            </w:pPr>
          </w:p>
          <w:p w14:paraId="57E6BFF9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Recursos Federales</w:t>
            </w:r>
          </w:p>
          <w:p w14:paraId="4A5F964A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Son los que provienen de la Federación, destinados a las Entidades Federativas y los Municipios, en términ</w:t>
            </w:r>
            <w:r w:rsidRPr="00D53E09">
              <w:rPr>
                <w:rFonts w:cs="Arial"/>
                <w:color w:val="000000"/>
                <w:sz w:val="24"/>
                <w:szCs w:val="24"/>
                <w:lang w:eastAsia="es-MX"/>
              </w:rPr>
              <w:t>os de la Ley Federal de Presupuesto y Responsabilidad Hacendaria y el Presupuesto de Egresos de la Federación, que están destinados a un fin específico</w:t>
            </w:r>
            <w:r w:rsidRPr="00D53E09">
              <w:rPr>
                <w:rFonts w:cs="Arial"/>
                <w:sz w:val="24"/>
                <w:szCs w:val="24"/>
                <w:lang w:eastAsia="es-MX"/>
              </w:rPr>
              <w:t xml:space="preserve"> por concepto de aportaciones, convenios de recursos federales etiquetados y fondos distintos de aportaciones.</w:t>
            </w:r>
          </w:p>
          <w:p w14:paraId="50155EC3" w14:textId="77777777" w:rsidR="00D53E09" w:rsidRPr="00D53E09" w:rsidRDefault="00D53E09" w:rsidP="00A6304F">
            <w:pPr>
              <w:pStyle w:val="Texto"/>
              <w:tabs>
                <w:tab w:val="left" w:pos="2715"/>
              </w:tabs>
              <w:spacing w:after="0" w:line="240" w:lineRule="auto"/>
              <w:ind w:firstLine="0"/>
              <w:rPr>
                <w:rFonts w:cs="Arial"/>
                <w:sz w:val="24"/>
                <w:szCs w:val="24"/>
                <w:lang w:val="es-MX" w:eastAsia="es-MX"/>
              </w:rPr>
            </w:pPr>
            <w:r w:rsidRPr="00D53E09">
              <w:rPr>
                <w:rFonts w:cs="Arial"/>
                <w:sz w:val="24"/>
                <w:szCs w:val="24"/>
                <w:lang w:val="es-MX" w:eastAsia="es-MX"/>
              </w:rPr>
              <w:tab/>
            </w:r>
          </w:p>
          <w:p w14:paraId="5EE13C6C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Recursos Estatales</w:t>
            </w:r>
          </w:p>
          <w:p w14:paraId="01D7F66C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En el caso de los Municipios, son los que provienen del Gobierno Estatal y que cuentan con un destino específico, en términos de la Ley de Ingresos Estatal y del Presupuesto de Egresos Estatal.</w:t>
            </w:r>
          </w:p>
          <w:p w14:paraId="55153206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val="es-MX" w:eastAsia="es-MX"/>
              </w:rPr>
            </w:pPr>
          </w:p>
          <w:p w14:paraId="292CF124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 xml:space="preserve">Otros Recursos </w:t>
            </w:r>
            <w:r w:rsidRPr="00D53E09">
              <w:rPr>
                <w:rFonts w:cs="Arial"/>
                <w:sz w:val="24"/>
                <w:szCs w:val="24"/>
                <w:lang w:val="es-MX" w:eastAsia="es-MX"/>
              </w:rPr>
              <w:t>d</w:t>
            </w:r>
            <w:proofErr w:type="spellStart"/>
            <w:r w:rsidRPr="00D53E09">
              <w:rPr>
                <w:rFonts w:cs="Arial"/>
                <w:sz w:val="24"/>
                <w:szCs w:val="24"/>
                <w:lang w:eastAsia="es-MX"/>
              </w:rPr>
              <w:t>e</w:t>
            </w:r>
            <w:proofErr w:type="spellEnd"/>
            <w:r w:rsidRPr="00D53E09">
              <w:rPr>
                <w:rFonts w:cs="Arial"/>
                <w:sz w:val="24"/>
                <w:szCs w:val="24"/>
                <w:lang w:eastAsia="es-MX"/>
              </w:rPr>
              <w:t xml:space="preserve"> Transferencias Federales Etiquetadas</w:t>
            </w:r>
          </w:p>
          <w:p w14:paraId="3C2BBE35" w14:textId="77777777" w:rsidR="00D53E09" w:rsidRPr="00D53E09" w:rsidRDefault="00D53E09" w:rsidP="00A6304F">
            <w:pPr>
              <w:pStyle w:val="Texto"/>
              <w:spacing w:after="0" w:line="240" w:lineRule="auto"/>
              <w:ind w:firstLine="0"/>
              <w:rPr>
                <w:rFonts w:cs="Arial"/>
                <w:sz w:val="24"/>
                <w:szCs w:val="24"/>
                <w:lang w:eastAsia="es-MX"/>
              </w:rPr>
            </w:pPr>
            <w:r w:rsidRPr="00D53E09">
              <w:rPr>
                <w:rFonts w:cs="Arial"/>
                <w:sz w:val="24"/>
                <w:szCs w:val="24"/>
                <w:lang w:eastAsia="es-MX"/>
              </w:rPr>
              <w:t>Son los que provienen de otras fuentes etiquetadas no comprendidas en los conceptos anteriores.</w:t>
            </w:r>
          </w:p>
          <w:p w14:paraId="752CBFB5" w14:textId="77777777" w:rsidR="00D53E09" w:rsidRPr="00D53E09" w:rsidRDefault="00D53E09" w:rsidP="00A6304F">
            <w:pPr>
              <w:jc w:val="both"/>
              <w:rPr>
                <w:rFonts w:ascii="Arial" w:hAnsi="Arial" w:cs="Arial"/>
                <w:b/>
                <w:bCs/>
                <w:lang w:val="x-none"/>
              </w:rPr>
            </w:pPr>
          </w:p>
        </w:tc>
      </w:tr>
      <w:tr w:rsidR="00D53E09" w:rsidRPr="00457E34" w14:paraId="1BD5519E" w14:textId="77777777" w:rsidTr="00614EDC">
        <w:trPr>
          <w:trHeight w:val="80"/>
        </w:trPr>
        <w:tc>
          <w:tcPr>
            <w:tcW w:w="950" w:type="dxa"/>
          </w:tcPr>
          <w:p w14:paraId="757B7A3B" w14:textId="77777777" w:rsidR="00D53E09" w:rsidRPr="003136E7" w:rsidRDefault="00D53E09" w:rsidP="007F3828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399" w:type="dxa"/>
          </w:tcPr>
          <w:p w14:paraId="1D0D21C5" w14:textId="77777777" w:rsidR="00D53E09" w:rsidRPr="003136E7" w:rsidRDefault="00D53E09" w:rsidP="007F3828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61A8E613" w14:textId="77777777" w:rsidR="00457E34" w:rsidRPr="00041773" w:rsidRDefault="00457E34" w:rsidP="00763488">
      <w:pPr>
        <w:rPr>
          <w:rFonts w:ascii="Arial" w:hAnsi="Arial" w:cs="Arial"/>
        </w:rPr>
      </w:pPr>
    </w:p>
    <w:sectPr w:rsidR="00457E34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954C1" w14:textId="77777777" w:rsidR="00760588" w:rsidRDefault="00760588" w:rsidP="002D37D5">
      <w:r>
        <w:separator/>
      </w:r>
    </w:p>
  </w:endnote>
  <w:endnote w:type="continuationSeparator" w:id="0">
    <w:p w14:paraId="3D97CF67" w14:textId="77777777" w:rsidR="00760588" w:rsidRDefault="00760588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25B0D132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9C6E9B" w:rsidRPr="009C6E9B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B562443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2C6F" w14:textId="77777777" w:rsidR="00760588" w:rsidRDefault="00760588" w:rsidP="002D37D5">
      <w:r>
        <w:separator/>
      </w:r>
    </w:p>
  </w:footnote>
  <w:footnote w:type="continuationSeparator" w:id="0">
    <w:p w14:paraId="4EE93EC2" w14:textId="77777777" w:rsidR="00760588" w:rsidRDefault="00760588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2E83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3F537403" wp14:editId="7F967E43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71F52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204941FE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35755F67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72D9B9BF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374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04071F52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204941FE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35755F67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72D9B9BF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4B76D51D" wp14:editId="28DA8E48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20E84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3912457" wp14:editId="522C02AF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07BC7" w14:textId="19771F1E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A53192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12457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17F07BC7" w14:textId="19771F1E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A53192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D6FCEAF" wp14:editId="45590AFB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A4B37A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69741">
    <w:abstractNumId w:val="38"/>
  </w:num>
  <w:num w:numId="2" w16cid:durableId="199174246">
    <w:abstractNumId w:val="35"/>
  </w:num>
  <w:num w:numId="3" w16cid:durableId="313721312">
    <w:abstractNumId w:val="41"/>
  </w:num>
  <w:num w:numId="4" w16cid:durableId="1129126485">
    <w:abstractNumId w:val="31"/>
  </w:num>
  <w:num w:numId="5" w16cid:durableId="1137338608">
    <w:abstractNumId w:val="28"/>
  </w:num>
  <w:num w:numId="6" w16cid:durableId="1138381642">
    <w:abstractNumId w:val="24"/>
  </w:num>
  <w:num w:numId="7" w16cid:durableId="552815264">
    <w:abstractNumId w:val="29"/>
  </w:num>
  <w:num w:numId="8" w16cid:durableId="1845515358">
    <w:abstractNumId w:val="33"/>
  </w:num>
  <w:num w:numId="9" w16cid:durableId="2007197956">
    <w:abstractNumId w:val="40"/>
  </w:num>
  <w:num w:numId="10" w16cid:durableId="1150446082">
    <w:abstractNumId w:val="5"/>
  </w:num>
  <w:num w:numId="11" w16cid:durableId="281420221">
    <w:abstractNumId w:val="7"/>
  </w:num>
  <w:num w:numId="12" w16cid:durableId="925387024">
    <w:abstractNumId w:val="8"/>
  </w:num>
  <w:num w:numId="13" w16cid:durableId="823161162">
    <w:abstractNumId w:val="12"/>
  </w:num>
  <w:num w:numId="14" w16cid:durableId="416826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55841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35692">
    <w:abstractNumId w:val="39"/>
  </w:num>
  <w:num w:numId="17" w16cid:durableId="15228624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7169362">
    <w:abstractNumId w:val="34"/>
  </w:num>
  <w:num w:numId="19" w16cid:durableId="1692487594">
    <w:abstractNumId w:val="0"/>
  </w:num>
  <w:num w:numId="20" w16cid:durableId="1464153002">
    <w:abstractNumId w:val="3"/>
  </w:num>
  <w:num w:numId="21" w16cid:durableId="1795707061">
    <w:abstractNumId w:val="1"/>
  </w:num>
  <w:num w:numId="22" w16cid:durableId="1006639004">
    <w:abstractNumId w:val="10"/>
  </w:num>
  <w:num w:numId="23" w16cid:durableId="367533484">
    <w:abstractNumId w:val="19"/>
  </w:num>
  <w:num w:numId="24" w16cid:durableId="2128622666">
    <w:abstractNumId w:val="9"/>
  </w:num>
  <w:num w:numId="25" w16cid:durableId="391850585">
    <w:abstractNumId w:val="2"/>
  </w:num>
  <w:num w:numId="26" w16cid:durableId="1998915848">
    <w:abstractNumId w:val="6"/>
  </w:num>
  <w:num w:numId="27" w16cid:durableId="1075737455">
    <w:abstractNumId w:val="22"/>
  </w:num>
  <w:num w:numId="28" w16cid:durableId="1995256983">
    <w:abstractNumId w:val="14"/>
  </w:num>
  <w:num w:numId="29" w16cid:durableId="651757180">
    <w:abstractNumId w:val="21"/>
  </w:num>
  <w:num w:numId="30" w16cid:durableId="2004771250">
    <w:abstractNumId w:val="23"/>
  </w:num>
  <w:num w:numId="31" w16cid:durableId="368994719">
    <w:abstractNumId w:val="30"/>
  </w:num>
  <w:num w:numId="32" w16cid:durableId="935140843">
    <w:abstractNumId w:val="36"/>
  </w:num>
  <w:num w:numId="33" w16cid:durableId="1216045984">
    <w:abstractNumId w:val="4"/>
  </w:num>
  <w:num w:numId="34" w16cid:durableId="198124521">
    <w:abstractNumId w:val="20"/>
  </w:num>
  <w:num w:numId="35" w16cid:durableId="1971087140">
    <w:abstractNumId w:val="16"/>
  </w:num>
  <w:num w:numId="36" w16cid:durableId="1316227817">
    <w:abstractNumId w:val="27"/>
  </w:num>
  <w:num w:numId="37" w16cid:durableId="1487554144">
    <w:abstractNumId w:val="17"/>
  </w:num>
  <w:num w:numId="38" w16cid:durableId="368147567">
    <w:abstractNumId w:val="32"/>
  </w:num>
  <w:num w:numId="39" w16cid:durableId="1102527598">
    <w:abstractNumId w:val="11"/>
  </w:num>
  <w:num w:numId="40" w16cid:durableId="1853638709">
    <w:abstractNumId w:val="25"/>
  </w:num>
  <w:num w:numId="41" w16cid:durableId="1915504503">
    <w:abstractNumId w:val="15"/>
  </w:num>
  <w:num w:numId="42" w16cid:durableId="1689942969">
    <w:abstractNumId w:val="13"/>
  </w:num>
  <w:num w:numId="43" w16cid:durableId="276062344">
    <w:abstractNumId w:val="18"/>
  </w:num>
  <w:num w:numId="44" w16cid:durableId="227999763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3F7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4E8A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30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0BD6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4EDC"/>
    <w:rsid w:val="00615285"/>
    <w:rsid w:val="0061546C"/>
    <w:rsid w:val="006159BC"/>
    <w:rsid w:val="00616674"/>
    <w:rsid w:val="00616C7B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51F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0588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626D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828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646C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59C7"/>
    <w:rsid w:val="009C666F"/>
    <w:rsid w:val="009C6E9B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67F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192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E7F78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3E0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0C9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4F0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6E80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5EBC7"/>
  <w15:docId w15:val="{FCFEBD2C-ED30-4C9C-B903-64120513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5D83-3A45-4E4B-A756-7F4FCD3B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3097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diana</cp:lastModifiedBy>
  <cp:revision>13</cp:revision>
  <cp:lastPrinted>2022-06-22T20:11:00Z</cp:lastPrinted>
  <dcterms:created xsi:type="dcterms:W3CDTF">2022-06-22T20:23:00Z</dcterms:created>
  <dcterms:modified xsi:type="dcterms:W3CDTF">2024-05-28T18:49:00Z</dcterms:modified>
</cp:coreProperties>
</file>