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9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553" w:right="553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RGE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01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304" w:right="107" w:hanging="16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52" w:right="18" w:firstLine="9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ROBLEMAS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95" w:right="59" w:firstLine="48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489" w:right="20" w:hanging="434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349" w:right="9" w:hanging="302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REG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409" w:right="121" w:hanging="25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364" w:right="360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FNE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143" w:right="107" w:firstLine="15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119" w:right="85" w:firstLine="17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EM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RES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109" w:right="73" w:firstLine="185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1"/>
              <w:ind w:left="184" w:right="27" w:hanging="108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MUL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HOME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ELOTA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3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506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896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OST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FUE</w:t>
            </w:r>
            <w:r>
              <w:rPr>
                <w:rFonts w:cs="Calibri" w:hAnsi="Calibri" w:eastAsia="Calibri" w:ascii="Calibri"/>
                <w:spacing w:val="-2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1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803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506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SINALOA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LEY</w:t>
            </w:r>
            <w:r>
              <w:rPr>
                <w:rFonts w:cs="Calibri" w:hAnsi="Calibri" w:eastAsia="Calibri" w:ascii="Calibri"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sz w:val="19"/>
                <w:szCs w:val="19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2" w:hRule="exact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539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637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4"/>
            </w:pP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539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539" w:right="-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lineRule="exact" w:line="220"/>
              <w:ind w:right="23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539" w:right="-24"/>
            </w:pP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