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9"/>
      </w:pPr>
      <w:r>
        <w:rPr/>
        <w:t>Anexo 3</w:t>
      </w:r>
    </w:p>
    <w:p>
      <w:pPr>
        <w:pStyle w:val="BodyText"/>
        <w:spacing w:before="52"/>
      </w:pPr>
      <w:r>
        <w:rPr/>
        <w:t>Clasificador por Capítulo del Gasto</w:t>
      </w:r>
    </w:p>
    <w:p>
      <w:pPr>
        <w:spacing w:line="240" w:lineRule="auto" w:before="5"/>
        <w:rPr>
          <w:b/>
          <w:sz w:val="8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3"/>
        <w:gridCol w:w="2933"/>
        <w:gridCol w:w="3978"/>
      </w:tblGrid>
      <w:tr>
        <w:trPr>
          <w:trHeight w:val="686" w:hRule="atLeast"/>
        </w:trPr>
        <w:tc>
          <w:tcPr>
            <w:tcW w:w="4243" w:type="dxa"/>
            <w:shd w:val="clear" w:color="auto" w:fill="5B2135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24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Capítulo</w:t>
            </w:r>
          </w:p>
        </w:tc>
        <w:tc>
          <w:tcPr>
            <w:tcW w:w="2933" w:type="dxa"/>
            <w:shd w:val="clear" w:color="auto" w:fill="5B213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  <w:shd w:val="clear" w:color="auto" w:fill="5B2135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right="275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</w:p>
        </w:tc>
      </w:tr>
      <w:tr>
        <w:trPr>
          <w:trHeight w:val="370" w:hRule="atLeast"/>
        </w:trPr>
        <w:tc>
          <w:tcPr>
            <w:tcW w:w="424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>
            <w:pPr>
              <w:pStyle w:val="TableParagraph"/>
              <w:spacing w:before="135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3978" w:type="dxa"/>
          </w:tcPr>
          <w:p>
            <w:pPr>
              <w:pStyle w:val="TableParagraph"/>
              <w:spacing w:before="128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$64,504,514,676</w:t>
            </w:r>
          </w:p>
        </w:tc>
      </w:tr>
      <w:tr>
        <w:trPr>
          <w:trHeight w:val="294" w:hRule="atLeast"/>
        </w:trPr>
        <w:tc>
          <w:tcPr>
            <w:tcW w:w="4243" w:type="dxa"/>
          </w:tcPr>
          <w:p>
            <w:pPr>
              <w:pStyle w:val="TableParagraph"/>
              <w:spacing w:before="46"/>
              <w:ind w:left="242"/>
              <w:rPr>
                <w:sz w:val="16"/>
              </w:rPr>
            </w:pPr>
            <w:r>
              <w:rPr>
                <w:sz w:val="16"/>
              </w:rPr>
              <w:t>Servicios personales</w:t>
            </w:r>
          </w:p>
        </w:tc>
        <w:tc>
          <w:tcPr>
            <w:tcW w:w="2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</w:tcPr>
          <w:p>
            <w:pPr>
              <w:pStyle w:val="TableParagraph"/>
              <w:spacing w:before="46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7,760,613,011</w:t>
            </w:r>
          </w:p>
        </w:tc>
      </w:tr>
      <w:tr>
        <w:trPr>
          <w:trHeight w:val="307" w:hRule="atLeast"/>
        </w:trPr>
        <w:tc>
          <w:tcPr>
            <w:tcW w:w="4243" w:type="dxa"/>
          </w:tcPr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Materiales y suministros</w:t>
            </w:r>
          </w:p>
        </w:tc>
        <w:tc>
          <w:tcPr>
            <w:tcW w:w="2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</w:tcPr>
          <w:p>
            <w:pPr>
              <w:pStyle w:val="TableParagraph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359,495,883</w:t>
            </w:r>
          </w:p>
        </w:tc>
      </w:tr>
      <w:tr>
        <w:trPr>
          <w:trHeight w:val="307" w:hRule="atLeast"/>
        </w:trPr>
        <w:tc>
          <w:tcPr>
            <w:tcW w:w="4243" w:type="dxa"/>
          </w:tcPr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Servicios generales</w:t>
            </w:r>
          </w:p>
        </w:tc>
        <w:tc>
          <w:tcPr>
            <w:tcW w:w="2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</w:tcPr>
          <w:p>
            <w:pPr>
              <w:pStyle w:val="TableParagraph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1,101,142,434</w:t>
            </w:r>
          </w:p>
        </w:tc>
      </w:tr>
      <w:tr>
        <w:trPr>
          <w:trHeight w:val="307" w:hRule="atLeast"/>
        </w:trPr>
        <w:tc>
          <w:tcPr>
            <w:tcW w:w="4243" w:type="dxa"/>
          </w:tcPr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Transferencias, asignaciones, subsidios y otras ayudas</w:t>
            </w:r>
          </w:p>
        </w:tc>
        <w:tc>
          <w:tcPr>
            <w:tcW w:w="2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</w:tcPr>
          <w:p>
            <w:pPr>
              <w:pStyle w:val="TableParagraph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42,918,466,062</w:t>
            </w:r>
          </w:p>
        </w:tc>
      </w:tr>
      <w:tr>
        <w:trPr>
          <w:trHeight w:val="307" w:hRule="atLeast"/>
        </w:trPr>
        <w:tc>
          <w:tcPr>
            <w:tcW w:w="4243" w:type="dxa"/>
          </w:tcPr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Bienes muebles, inmuebles e intangibles</w:t>
            </w:r>
          </w:p>
        </w:tc>
        <w:tc>
          <w:tcPr>
            <w:tcW w:w="2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</w:tcPr>
          <w:p>
            <w:pPr>
              <w:pStyle w:val="TableParagraph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2,025,700</w:t>
            </w:r>
          </w:p>
        </w:tc>
      </w:tr>
      <w:tr>
        <w:trPr>
          <w:trHeight w:val="306" w:hRule="atLeast"/>
        </w:trPr>
        <w:tc>
          <w:tcPr>
            <w:tcW w:w="4243" w:type="dxa"/>
          </w:tcPr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Inversión pública</w:t>
            </w:r>
          </w:p>
        </w:tc>
        <w:tc>
          <w:tcPr>
            <w:tcW w:w="2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</w:tcPr>
          <w:p>
            <w:pPr>
              <w:pStyle w:val="TableParagraph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2,508,129,659</w:t>
            </w:r>
          </w:p>
        </w:tc>
      </w:tr>
      <w:tr>
        <w:trPr>
          <w:trHeight w:val="306" w:hRule="atLeast"/>
        </w:trPr>
        <w:tc>
          <w:tcPr>
            <w:tcW w:w="4243" w:type="dxa"/>
          </w:tcPr>
          <w:p>
            <w:pPr>
              <w:pStyle w:val="TableParagraph"/>
              <w:spacing w:before="58"/>
              <w:ind w:left="242"/>
              <w:rPr>
                <w:sz w:val="16"/>
              </w:rPr>
            </w:pPr>
            <w:r>
              <w:rPr>
                <w:sz w:val="16"/>
              </w:rPr>
              <w:t>Inversiones financieras y otras provisiones</w:t>
            </w:r>
          </w:p>
        </w:tc>
        <w:tc>
          <w:tcPr>
            <w:tcW w:w="2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</w:tcPr>
          <w:p>
            <w:pPr>
              <w:pStyle w:val="TableParagraph"/>
              <w:spacing w:before="58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24,103,920</w:t>
            </w:r>
          </w:p>
        </w:tc>
      </w:tr>
      <w:tr>
        <w:trPr>
          <w:trHeight w:val="307" w:hRule="atLeast"/>
        </w:trPr>
        <w:tc>
          <w:tcPr>
            <w:tcW w:w="4243" w:type="dxa"/>
          </w:tcPr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Participaciones y aportaciones</w:t>
            </w:r>
          </w:p>
        </w:tc>
        <w:tc>
          <w:tcPr>
            <w:tcW w:w="2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</w:tcPr>
          <w:p>
            <w:pPr>
              <w:pStyle w:val="TableParagraph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9,009,803,477</w:t>
            </w:r>
          </w:p>
        </w:tc>
      </w:tr>
      <w:tr>
        <w:trPr>
          <w:trHeight w:val="243" w:hRule="atLeast"/>
        </w:trPr>
        <w:tc>
          <w:tcPr>
            <w:tcW w:w="4243" w:type="dxa"/>
          </w:tcPr>
          <w:p>
            <w:pPr>
              <w:pStyle w:val="TableParagraph"/>
              <w:spacing w:line="164" w:lineRule="exact"/>
              <w:ind w:left="242"/>
              <w:rPr>
                <w:sz w:val="16"/>
              </w:rPr>
            </w:pPr>
            <w:r>
              <w:rPr>
                <w:sz w:val="16"/>
              </w:rPr>
              <w:t>Deuda pública</w:t>
            </w:r>
          </w:p>
        </w:tc>
        <w:tc>
          <w:tcPr>
            <w:tcW w:w="2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</w:tcPr>
          <w:p>
            <w:pPr>
              <w:pStyle w:val="TableParagraph"/>
              <w:spacing w:line="164" w:lineRule="exact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820,734,530</w:t>
            </w:r>
          </w:p>
        </w:tc>
      </w:tr>
    </w:tbl>
    <w:sectPr>
      <w:type w:val="continuous"/>
      <w:pgSz w:w="12240" w:h="15840"/>
      <w:pgMar w:top="112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5"/>
      <w:ind w:left="1523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9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2023-02-01T20:34:19Z</dcterms:created>
  <dcterms:modified xsi:type="dcterms:W3CDTF">2023-02-01T20:34:19Z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2023-02-01T00:00:00Z</vt:filetime>
  </property>
</Properties>
</file>