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512063</wp:posOffset>
            </wp:positionH>
            <wp:positionV relativeFrom="paragraph">
              <wp:posOffset>-480925</wp:posOffset>
            </wp:positionV>
            <wp:extent cx="581405" cy="95478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6</w:t>
      </w:r>
    </w:p>
    <w:p>
      <w:pPr>
        <w:pStyle w:val="BodyText"/>
        <w:spacing w:before="53"/>
        <w:ind w:left="152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540001pt;margin-top:24.06122pt;width:557.8pt;height:34.3pt;mso-position-horizontal-relative:page;mso-position-vertical-relative:paragraph;z-index:0;mso-wrap-distance-left:0;mso-wrap-distance-right:0" type="#_x0000_t202" filled="true" fillcolor="#5a2034" stroked="false">
            <v:textbox inset="0,0,0,0">
              <w:txbxContent>
                <w:p>
                  <w:pPr>
                    <w:spacing w:line="240" w:lineRule="auto" w:before="1"/>
                    <w:rPr>
                      <w:b/>
                      <w:sz w:val="19"/>
                    </w:rPr>
                  </w:pPr>
                </w:p>
                <w:p>
                  <w:pPr>
                    <w:tabs>
                      <w:tab w:pos="10305" w:val="left" w:leader="none"/>
                    </w:tabs>
                    <w:spacing w:before="0"/>
                    <w:ind w:left="22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Clasificación</w:t>
                  </w:r>
                  <w:r>
                    <w:rPr>
                      <w:b/>
                      <w:color w:val="FFFFFF"/>
                      <w:spacing w:val="-9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Administrativa</w:t>
                    <w:tab/>
                    <w:t>Monto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Gasto por Clasificación Administrativa</w:t>
      </w:r>
    </w:p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3304"/>
        <w:gridCol w:w="3733"/>
      </w:tblGrid>
      <w:tr>
        <w:trPr>
          <w:trHeight w:val="255" w:hRule="atLeast"/>
        </w:trPr>
        <w:tc>
          <w:tcPr>
            <w:tcW w:w="36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</w:tcPr>
          <w:p>
            <w:pPr>
              <w:pStyle w:val="TableParagraph"/>
              <w:spacing w:line="181" w:lineRule="exact"/>
              <w:ind w:left="43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733" w:type="dxa"/>
          </w:tcPr>
          <w:p>
            <w:pPr>
              <w:pStyle w:val="TableParagraph"/>
              <w:spacing w:line="178" w:lineRule="exact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345" w:hRule="atLeast"/>
        </w:trPr>
        <w:tc>
          <w:tcPr>
            <w:tcW w:w="3682" w:type="dxa"/>
          </w:tcPr>
          <w:p>
            <w:pPr>
              <w:pStyle w:val="TableParagraph"/>
              <w:spacing w:before="69"/>
              <w:ind w:left="50"/>
              <w:rPr>
                <w:sz w:val="16"/>
              </w:rPr>
            </w:pPr>
            <w:r>
              <w:rPr>
                <w:sz w:val="16"/>
              </w:rPr>
              <w:t>Poder Ejecutivo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77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20,938,121,101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 Legislativo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493,621,067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Poder Judicial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779,512,942</w:t>
            </w:r>
          </w:p>
        </w:tc>
      </w:tr>
      <w:tr>
        <w:trPr>
          <w:trHeight w:val="355" w:hRule="atLeast"/>
        </w:trPr>
        <w:tc>
          <w:tcPr>
            <w:tcW w:w="3682" w:type="dxa"/>
          </w:tcPr>
          <w:p>
            <w:pPr>
              <w:pStyle w:val="TableParagraph"/>
              <w:spacing w:before="78"/>
              <w:ind w:left="50"/>
              <w:rPr>
                <w:sz w:val="16"/>
              </w:rPr>
            </w:pPr>
            <w:r>
              <w:rPr>
                <w:sz w:val="16"/>
              </w:rPr>
              <w:t>Organos Autónomos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before="87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1,374,331,357</w:t>
            </w:r>
          </w:p>
        </w:tc>
      </w:tr>
      <w:tr>
        <w:trPr>
          <w:trHeight w:val="269" w:hRule="atLeast"/>
        </w:trPr>
        <w:tc>
          <w:tcPr>
            <w:tcW w:w="3682" w:type="dxa"/>
          </w:tcPr>
          <w:p>
            <w:pPr>
              <w:pStyle w:val="TableParagraph"/>
              <w:spacing w:line="171" w:lineRule="exact" w:before="78"/>
              <w:ind w:left="50"/>
              <w:rPr>
                <w:sz w:val="16"/>
              </w:rPr>
            </w:pPr>
            <w:r>
              <w:rPr>
                <w:sz w:val="16"/>
              </w:rPr>
              <w:t>Otras Entidades Paraestatales y Organismos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3" w:type="dxa"/>
          </w:tcPr>
          <w:p>
            <w:pPr>
              <w:pStyle w:val="TableParagraph"/>
              <w:spacing w:line="164" w:lineRule="exact" w:before="86"/>
              <w:ind w:right="4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34,553,572,854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rpt_aut_cong_clasificador_clasificacion_admva_14_img_18</dc:title>
  <dcterms:created xsi:type="dcterms:W3CDTF">2022-01-21T20:41:35Z</dcterms:created>
  <dcterms:modified xsi:type="dcterms:W3CDTF">2022-01-21T20:41:35Z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