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D9" w:rsidRDefault="00B028A9" w:rsidP="00B028A9">
      <w:pPr>
        <w:spacing w:after="0"/>
        <w:jc w:val="center"/>
      </w:pPr>
      <w:r>
        <w:t xml:space="preserve">Programa Presupuestario </w:t>
      </w:r>
      <w:r w:rsidR="00B4122D">
        <w:t>G303</w:t>
      </w:r>
      <w:r>
        <w:t xml:space="preserve"> “</w:t>
      </w:r>
      <w:r w:rsidR="00B4122D" w:rsidRPr="00B4122D">
        <w:t>Desarrollo Urb</w:t>
      </w:r>
      <w:r w:rsidR="00517DD9">
        <w:t>ano, Ordenamiento Territorial</w:t>
      </w:r>
      <w:r w:rsidR="007C771F">
        <w:t>”</w:t>
      </w:r>
    </w:p>
    <w:p w:rsidR="00B028A9" w:rsidRPr="00B028A9" w:rsidRDefault="00B028A9" w:rsidP="00B028A9">
      <w:pPr>
        <w:spacing w:after="0"/>
        <w:jc w:val="center"/>
        <w:rPr>
          <w:b/>
        </w:rPr>
      </w:pPr>
      <w:r w:rsidRPr="00B028A9">
        <w:rPr>
          <w:b/>
        </w:rPr>
        <w:t>Selección de la alternativa del programa</w:t>
      </w:r>
    </w:p>
    <w:p w:rsidR="00B132B5" w:rsidRDefault="00B132B5" w:rsidP="00B132B5">
      <w:pPr>
        <w:spacing w:after="0" w:line="240" w:lineRule="auto"/>
        <w:jc w:val="both"/>
        <w:rPr>
          <w:sz w:val="24"/>
        </w:rPr>
      </w:pPr>
    </w:p>
    <w:p w:rsidR="00B028A9" w:rsidRDefault="00B028A9" w:rsidP="00DA0CF0">
      <w:pPr>
        <w:spacing w:after="0"/>
        <w:jc w:val="both"/>
        <w:rPr>
          <w:sz w:val="24"/>
        </w:rPr>
      </w:pPr>
      <w:r>
        <w:rPr>
          <w:sz w:val="24"/>
        </w:rPr>
        <w:t>Por lo que respecta a la selección de la alternativa del programa presupuestario, esta se determinó, mediante una análisis de los medios existentes</w:t>
      </w:r>
      <w:r w:rsidR="0020327C">
        <w:rPr>
          <w:sz w:val="24"/>
        </w:rPr>
        <w:t xml:space="preserve"> (figura 1)</w:t>
      </w:r>
      <w:r>
        <w:rPr>
          <w:sz w:val="24"/>
        </w:rPr>
        <w:t>, previamente plasmados en el árbol de objetivo del presente programa presupuestario, priorizando aquellos que tienen mayor incidencia sobre las causas de la problemática detectada.</w:t>
      </w:r>
    </w:p>
    <w:p w:rsidR="00B028A9" w:rsidRDefault="00B028A9" w:rsidP="00DA0CF0">
      <w:pPr>
        <w:spacing w:after="0"/>
        <w:jc w:val="both"/>
        <w:rPr>
          <w:sz w:val="24"/>
        </w:rPr>
      </w:pPr>
    </w:p>
    <w:p w:rsidR="00D46640" w:rsidRDefault="00B028A9" w:rsidP="00DA0CF0">
      <w:pPr>
        <w:spacing w:after="0"/>
        <w:jc w:val="both"/>
        <w:rPr>
          <w:sz w:val="24"/>
        </w:rPr>
      </w:pPr>
      <w:r>
        <w:rPr>
          <w:sz w:val="24"/>
        </w:rPr>
        <w:t xml:space="preserve">Mediante el análisis </w:t>
      </w:r>
      <w:r w:rsidR="00312A4D">
        <w:rPr>
          <w:sz w:val="24"/>
        </w:rPr>
        <w:t xml:space="preserve">señalado con antelación, se seleccionaron aquellas alternativas que inciden directamente </w:t>
      </w:r>
      <w:r w:rsidR="00987C2B">
        <w:rPr>
          <w:sz w:val="24"/>
        </w:rPr>
        <w:t>para que</w:t>
      </w:r>
      <w:r w:rsidR="00312A4D">
        <w:rPr>
          <w:sz w:val="24"/>
        </w:rPr>
        <w:t xml:space="preserve"> </w:t>
      </w:r>
      <w:r w:rsidR="00987C2B">
        <w:rPr>
          <w:sz w:val="24"/>
        </w:rPr>
        <w:t>l</w:t>
      </w:r>
      <w:r w:rsidR="00B4122D" w:rsidRPr="00B4122D">
        <w:rPr>
          <w:sz w:val="24"/>
        </w:rPr>
        <w:t>os Asentamientos del Estado de Sinaloa, cuentan con un instrumentos de planeación</w:t>
      </w:r>
      <w:r w:rsidR="000030F8">
        <w:rPr>
          <w:sz w:val="24"/>
        </w:rPr>
        <w:t xml:space="preserve"> del Ordenamiento Territorial y el Desarrollo Urbano</w:t>
      </w:r>
      <w:r w:rsidR="00B4122D" w:rsidRPr="00B4122D">
        <w:rPr>
          <w:sz w:val="24"/>
        </w:rPr>
        <w:t xml:space="preserve"> actualizados</w:t>
      </w:r>
      <w:r w:rsidR="0013040C">
        <w:rPr>
          <w:sz w:val="24"/>
        </w:rPr>
        <w:t xml:space="preserve"> beneficiando a su población</w:t>
      </w:r>
      <w:r w:rsidR="00312A4D">
        <w:rPr>
          <w:sz w:val="24"/>
        </w:rPr>
        <w:t xml:space="preserve">, esto en </w:t>
      </w:r>
      <w:r w:rsidR="002B6B86">
        <w:rPr>
          <w:sz w:val="24"/>
        </w:rPr>
        <w:t xml:space="preserve">razón de que de no materializarse </w:t>
      </w:r>
      <w:r w:rsidR="00B4122D">
        <w:rPr>
          <w:sz w:val="24"/>
        </w:rPr>
        <w:t xml:space="preserve">esta actualización, se tendría una </w:t>
      </w:r>
      <w:r w:rsidR="002F647D">
        <w:rPr>
          <w:sz w:val="24"/>
        </w:rPr>
        <w:t xml:space="preserve">instrumentos de planeación inútiles para determinar la </w:t>
      </w:r>
      <w:r w:rsidR="00B4122D" w:rsidRPr="00B4122D">
        <w:rPr>
          <w:sz w:val="24"/>
        </w:rPr>
        <w:t xml:space="preserve">Inversión en obra pública </w:t>
      </w:r>
      <w:r w:rsidR="00B4122D">
        <w:rPr>
          <w:sz w:val="24"/>
        </w:rPr>
        <w:t xml:space="preserve">y </w:t>
      </w:r>
      <w:r w:rsidR="002F647D">
        <w:rPr>
          <w:sz w:val="24"/>
        </w:rPr>
        <w:t>dificultaría el</w:t>
      </w:r>
      <w:r w:rsidR="00B4122D" w:rsidRPr="00B4122D">
        <w:rPr>
          <w:sz w:val="24"/>
        </w:rPr>
        <w:t xml:space="preserve"> control de </w:t>
      </w:r>
      <w:r w:rsidR="00B4122D">
        <w:rPr>
          <w:sz w:val="24"/>
        </w:rPr>
        <w:t xml:space="preserve">la edificación  de las ciudades, provocando </w:t>
      </w:r>
      <w:r w:rsidR="002F647D">
        <w:rPr>
          <w:sz w:val="24"/>
        </w:rPr>
        <w:t xml:space="preserve">anarquía urbana, los instrumentos de planeación no pudieran aplicarse por las autoridades encargadas del Ordenamiento Territorial y del </w:t>
      </w:r>
      <w:r w:rsidR="0013040C">
        <w:rPr>
          <w:sz w:val="24"/>
        </w:rPr>
        <w:t>Desarrollo urbano, tendríamos si</w:t>
      </w:r>
      <w:bookmarkStart w:id="0" w:name="_GoBack"/>
      <w:bookmarkEnd w:id="0"/>
      <w:r w:rsidR="002F647D">
        <w:rPr>
          <w:sz w:val="24"/>
        </w:rPr>
        <w:t>n cobertura de normatividad el territorio estatal, regional, metropolitano y municipal, lo que favorecería la asignación arbitraria de usos del suelo y una desvinculación del desarrollo económico con el ordenamiento territorial, que evitaría recomendar o guiar a las empresas para evitar que se instalen en zonas inadecuadas para las actividades económicas,</w:t>
      </w:r>
      <w:r w:rsidR="00B4122D">
        <w:rPr>
          <w:sz w:val="24"/>
        </w:rPr>
        <w:t xml:space="preserve"> que es lo que se presenta actualmente en las principales ciudades</w:t>
      </w:r>
      <w:r w:rsidR="002F647D">
        <w:rPr>
          <w:sz w:val="24"/>
        </w:rPr>
        <w:t xml:space="preserve"> y territorio</w:t>
      </w:r>
      <w:r w:rsidR="00B4122D">
        <w:rPr>
          <w:sz w:val="24"/>
        </w:rPr>
        <w:t xml:space="preserve"> sinaloenses</w:t>
      </w:r>
    </w:p>
    <w:p w:rsidR="00B4122D" w:rsidRDefault="00B4122D" w:rsidP="00DA0CF0">
      <w:pPr>
        <w:spacing w:after="0"/>
        <w:jc w:val="both"/>
        <w:rPr>
          <w:sz w:val="24"/>
        </w:rPr>
      </w:pPr>
    </w:p>
    <w:p w:rsidR="00D46640" w:rsidRDefault="00D46640" w:rsidP="00DA0CF0">
      <w:pPr>
        <w:spacing w:after="0"/>
        <w:jc w:val="both"/>
        <w:rPr>
          <w:sz w:val="24"/>
        </w:rPr>
      </w:pPr>
      <w:r>
        <w:rPr>
          <w:sz w:val="24"/>
        </w:rPr>
        <w:t xml:space="preserve">Por lo anterior, </w:t>
      </w:r>
      <w:r w:rsidR="00CF5FE4">
        <w:rPr>
          <w:sz w:val="24"/>
        </w:rPr>
        <w:t xml:space="preserve">se requiere de </w:t>
      </w:r>
      <w:r w:rsidR="007C771F">
        <w:rPr>
          <w:sz w:val="24"/>
        </w:rPr>
        <w:t xml:space="preserve">que los instrumentos de planeación estén al día en cuanto su elaboración y actualización, para lo cual se requiere de una suficiente difusión de la </w:t>
      </w:r>
      <w:r w:rsidR="00B4122D">
        <w:rPr>
          <w:sz w:val="24"/>
        </w:rPr>
        <w:t>utilidad</w:t>
      </w:r>
      <w:r w:rsidR="007C771F">
        <w:rPr>
          <w:sz w:val="24"/>
        </w:rPr>
        <w:t xml:space="preserve"> de la planeación urbana-territorial, que existan suficientes conocimientos técnicos a nivel local para elaborar los instrumentos de planeación, y exista la capacidad de gestión y capacidad técnica por parte de las autoridades municipales</w:t>
      </w:r>
      <w:r w:rsidR="00B4122D" w:rsidRPr="00B4122D">
        <w:rPr>
          <w:sz w:val="24"/>
        </w:rPr>
        <w:t xml:space="preserve">, </w:t>
      </w:r>
      <w:r w:rsidR="007C771F">
        <w:rPr>
          <w:sz w:val="24"/>
        </w:rPr>
        <w:t>y se destine una suficiente</w:t>
      </w:r>
      <w:r w:rsidR="007C771F" w:rsidRPr="00B4122D">
        <w:rPr>
          <w:sz w:val="24"/>
        </w:rPr>
        <w:t xml:space="preserve"> inversión pública </w:t>
      </w:r>
      <w:r w:rsidR="007C771F">
        <w:rPr>
          <w:sz w:val="24"/>
        </w:rPr>
        <w:t>federal, estatal y municipal en instrumentos de planeación</w:t>
      </w:r>
      <w:r>
        <w:rPr>
          <w:sz w:val="24"/>
        </w:rPr>
        <w:t xml:space="preserve">, </w:t>
      </w:r>
      <w:r w:rsidR="007C771F">
        <w:rPr>
          <w:sz w:val="24"/>
        </w:rPr>
        <w:t xml:space="preserve">la cual </w:t>
      </w:r>
      <w:r>
        <w:rPr>
          <w:sz w:val="24"/>
        </w:rPr>
        <w:t>resulta la alternativa de mayor incidencia sobre las causas de la problemática detectada.</w:t>
      </w:r>
    </w:p>
    <w:p w:rsidR="00D46640" w:rsidRDefault="00D46640" w:rsidP="00DA0CF0">
      <w:pPr>
        <w:spacing w:after="0"/>
        <w:jc w:val="both"/>
        <w:rPr>
          <w:sz w:val="24"/>
        </w:rPr>
      </w:pPr>
    </w:p>
    <w:p w:rsidR="0020327C" w:rsidRDefault="00D46640" w:rsidP="00DA0CF0">
      <w:pPr>
        <w:spacing w:after="0"/>
        <w:jc w:val="both"/>
        <w:rPr>
          <w:sz w:val="24"/>
        </w:rPr>
      </w:pPr>
      <w:r>
        <w:rPr>
          <w:sz w:val="24"/>
        </w:rPr>
        <w:t xml:space="preserve">Si bien la alternativa propuesta en el párrafo anterior resulta la de mayor incidencia, en términos del análisis señalado, no </w:t>
      </w:r>
      <w:r w:rsidR="00B1589E">
        <w:rPr>
          <w:sz w:val="24"/>
        </w:rPr>
        <w:t xml:space="preserve">es la única que contribuye el logro de los fines trazados para el programa, en este sentido </w:t>
      </w:r>
      <w:r w:rsidR="00DC0EE9">
        <w:rPr>
          <w:sz w:val="24"/>
        </w:rPr>
        <w:t xml:space="preserve">los medios establecidos en el árbol de objetivo del programa, se encuentran dentro de las </w:t>
      </w:r>
      <w:r w:rsidR="0020327C">
        <w:rPr>
          <w:sz w:val="24"/>
        </w:rPr>
        <w:t xml:space="preserve">facultades y obligaciones de la Secretaría de </w:t>
      </w:r>
      <w:r w:rsidR="00B4122D">
        <w:rPr>
          <w:sz w:val="24"/>
        </w:rPr>
        <w:t>Secretaría de Desarrollo Sustentable</w:t>
      </w:r>
      <w:r w:rsidR="00F030B3">
        <w:rPr>
          <w:sz w:val="24"/>
        </w:rPr>
        <w:t xml:space="preserve"> o dentro de sus posibilidades de gestión</w:t>
      </w:r>
      <w:r w:rsidR="0020327C">
        <w:rPr>
          <w:sz w:val="24"/>
        </w:rPr>
        <w:t xml:space="preserve">, y valorando que los </w:t>
      </w:r>
      <w:r w:rsidR="00DC0EE9">
        <w:rPr>
          <w:sz w:val="24"/>
        </w:rPr>
        <w:t>dichos medios</w:t>
      </w:r>
      <w:r w:rsidR="0020327C">
        <w:rPr>
          <w:sz w:val="24"/>
        </w:rPr>
        <w:t xml:space="preserve">, resulta por demás </w:t>
      </w:r>
      <w:r w:rsidR="00A6441F">
        <w:rPr>
          <w:sz w:val="24"/>
        </w:rPr>
        <w:t xml:space="preserve">considerar que dichos medios </w:t>
      </w:r>
      <w:r>
        <w:rPr>
          <w:sz w:val="24"/>
        </w:rPr>
        <w:t>resultarían</w:t>
      </w:r>
      <w:r w:rsidR="00A6441F">
        <w:rPr>
          <w:sz w:val="24"/>
        </w:rPr>
        <w:t xml:space="preserve"> idóneos para los fines determinados para el presente programa presupuestario</w:t>
      </w:r>
      <w:r>
        <w:rPr>
          <w:sz w:val="24"/>
        </w:rPr>
        <w:t>.</w:t>
      </w:r>
    </w:p>
    <w:p w:rsidR="00DC0EE9" w:rsidRPr="00CF5FE4" w:rsidRDefault="00DC0EE9" w:rsidP="00DA0CF0">
      <w:pPr>
        <w:spacing w:after="0"/>
        <w:jc w:val="both"/>
        <w:rPr>
          <w:sz w:val="24"/>
        </w:rPr>
      </w:pPr>
    </w:p>
    <w:p w:rsidR="00017AE5" w:rsidRDefault="00CF5FE4" w:rsidP="00DA0CF0">
      <w:pPr>
        <w:spacing w:after="0"/>
        <w:jc w:val="both"/>
        <w:rPr>
          <w:sz w:val="24"/>
        </w:rPr>
      </w:pPr>
      <w:r w:rsidRPr="00CF5FE4">
        <w:rPr>
          <w:sz w:val="24"/>
        </w:rPr>
        <w:lastRenderedPageBreak/>
        <w:t xml:space="preserve">Se excluye </w:t>
      </w:r>
      <w:r>
        <w:rPr>
          <w:sz w:val="24"/>
        </w:rPr>
        <w:t xml:space="preserve">la </w:t>
      </w:r>
      <w:r w:rsidRPr="00CF5FE4">
        <w:rPr>
          <w:sz w:val="24"/>
        </w:rPr>
        <w:t xml:space="preserve">alternativa </w:t>
      </w:r>
      <w:r>
        <w:rPr>
          <w:sz w:val="24"/>
        </w:rPr>
        <w:t xml:space="preserve">de contar con </w:t>
      </w:r>
      <w:r w:rsidR="00482B0B">
        <w:rPr>
          <w:sz w:val="24"/>
        </w:rPr>
        <w:t xml:space="preserve">suficientes conocimientos técnicos a nivel local para elaborar los instrumentos de planeación, ya que se ocuparía contratar personal técnico capacitado </w:t>
      </w:r>
      <w:r w:rsidR="008070BB">
        <w:rPr>
          <w:sz w:val="24"/>
        </w:rPr>
        <w:t>y especializado de tiempo completo, lo cual lo hace muy complicado para hacerse en los municipios de menor gestión</w:t>
      </w:r>
      <w:r w:rsidR="005A00CD">
        <w:rPr>
          <w:sz w:val="24"/>
        </w:rPr>
        <w:t>.</w:t>
      </w:r>
    </w:p>
    <w:p w:rsidR="000B4F9D" w:rsidRDefault="000B4F9D" w:rsidP="00DA0CF0">
      <w:pPr>
        <w:spacing w:after="0"/>
        <w:jc w:val="both"/>
        <w:rPr>
          <w:sz w:val="24"/>
        </w:rPr>
      </w:pPr>
    </w:p>
    <w:p w:rsidR="000B4F9D" w:rsidRPr="00CF5FE4" w:rsidRDefault="000B4F9D" w:rsidP="00DA0CF0">
      <w:pPr>
        <w:spacing w:after="0"/>
        <w:jc w:val="both"/>
        <w:rPr>
          <w:sz w:val="24"/>
        </w:rPr>
      </w:pPr>
      <w:r>
        <w:rPr>
          <w:sz w:val="24"/>
        </w:rPr>
        <w:t>Cabe señalar que debido a que el proceso de elaboración, y gestión de los instrumentos de planeación, son procesos simultáneos y ejecutados por personal técnico calificado, se integra en un solo proceso para su aplicación.</w:t>
      </w:r>
    </w:p>
    <w:p w:rsidR="00017AE5" w:rsidRPr="00CF5FE4" w:rsidRDefault="00017AE5" w:rsidP="00DA0CF0">
      <w:pPr>
        <w:spacing w:after="0"/>
        <w:jc w:val="both"/>
        <w:rPr>
          <w:sz w:val="24"/>
        </w:rPr>
      </w:pPr>
    </w:p>
    <w:p w:rsidR="00DC0EE9" w:rsidRDefault="00DC0EE9" w:rsidP="00DA0CF0">
      <w:pPr>
        <w:spacing w:after="0"/>
        <w:jc w:val="both"/>
        <w:rPr>
          <w:sz w:val="24"/>
        </w:rPr>
      </w:pPr>
      <w:r>
        <w:rPr>
          <w:sz w:val="24"/>
        </w:rPr>
        <w:t>En concordancia con lo anterior, se determinó</w:t>
      </w:r>
      <w:r w:rsidR="00B4122D">
        <w:rPr>
          <w:sz w:val="24"/>
        </w:rPr>
        <w:t xml:space="preserve"> que los </w:t>
      </w:r>
      <w:r w:rsidR="00B4122D" w:rsidRPr="00B4122D">
        <w:rPr>
          <w:sz w:val="24"/>
        </w:rPr>
        <w:t>Asentamientos del Estado de Sinaloa, cuentan con instrumentos de planeación</w:t>
      </w:r>
      <w:r w:rsidR="008070BB">
        <w:rPr>
          <w:sz w:val="24"/>
        </w:rPr>
        <w:t xml:space="preserve"> del Ordenamiento Territorial y del Desarrollo Urbano</w:t>
      </w:r>
      <w:r w:rsidR="00B4122D" w:rsidRPr="00B4122D">
        <w:rPr>
          <w:sz w:val="24"/>
        </w:rPr>
        <w:t xml:space="preserve"> actualizados</w:t>
      </w:r>
      <w:r>
        <w:rPr>
          <w:sz w:val="24"/>
        </w:rPr>
        <w:t xml:space="preserve">, </w:t>
      </w:r>
      <w:r w:rsidR="00B4122D">
        <w:rPr>
          <w:sz w:val="24"/>
        </w:rPr>
        <w:t xml:space="preserve">por medio de lograr </w:t>
      </w:r>
      <w:r w:rsidR="008070BB">
        <w:rPr>
          <w:sz w:val="24"/>
        </w:rPr>
        <w:t>suficiente inversión pública federal, estatal y municipal en instrumentos de planeación</w:t>
      </w:r>
      <w:r>
        <w:rPr>
          <w:sz w:val="24"/>
        </w:rPr>
        <w:t>.</w:t>
      </w:r>
    </w:p>
    <w:p w:rsidR="00DA0CF0" w:rsidRDefault="00DA0CF0" w:rsidP="0020327C">
      <w:pPr>
        <w:spacing w:after="0" w:line="240" w:lineRule="auto"/>
        <w:jc w:val="both"/>
        <w:rPr>
          <w:sz w:val="24"/>
        </w:rPr>
      </w:pPr>
    </w:p>
    <w:p w:rsidR="00DA0CF0" w:rsidRDefault="00DA0CF0" w:rsidP="0020327C">
      <w:pPr>
        <w:spacing w:after="0" w:line="240" w:lineRule="auto"/>
        <w:jc w:val="both"/>
        <w:rPr>
          <w:sz w:val="24"/>
        </w:rPr>
      </w:pPr>
      <w:r>
        <w:rPr>
          <w:sz w:val="24"/>
        </w:rPr>
        <w:t>Figura 1.</w:t>
      </w:r>
    </w:p>
    <w:p w:rsidR="00DA0CF0" w:rsidRDefault="00DA0CF0" w:rsidP="0020327C">
      <w:pPr>
        <w:spacing w:after="0" w:line="240" w:lineRule="auto"/>
        <w:jc w:val="both"/>
        <w:rPr>
          <w:sz w:val="24"/>
        </w:rPr>
      </w:pPr>
    </w:p>
    <w:tbl>
      <w:tblPr>
        <w:tblStyle w:val="Listaclara-nfasis3"/>
        <w:tblW w:w="9606" w:type="dxa"/>
        <w:tblLook w:val="04A0" w:firstRow="1" w:lastRow="0" w:firstColumn="1" w:lastColumn="0" w:noHBand="0" w:noVBand="1"/>
      </w:tblPr>
      <w:tblGrid>
        <w:gridCol w:w="3085"/>
        <w:gridCol w:w="2126"/>
        <w:gridCol w:w="2174"/>
        <w:gridCol w:w="2221"/>
      </w:tblGrid>
      <w:tr w:rsidR="00A25413" w:rsidRPr="00DA0CF0" w:rsidTr="00A254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A25413" w:rsidRPr="00DA0CF0" w:rsidRDefault="00A25413" w:rsidP="005C6CFD">
            <w:pPr>
              <w:jc w:val="center"/>
            </w:pPr>
            <w:r w:rsidRPr="00DA0CF0">
              <w:t>Alternativas seleccionadas</w:t>
            </w:r>
          </w:p>
        </w:tc>
        <w:tc>
          <w:tcPr>
            <w:tcW w:w="2126" w:type="dxa"/>
            <w:vAlign w:val="center"/>
          </w:tcPr>
          <w:p w:rsidR="00A25413" w:rsidRPr="00DA0CF0" w:rsidRDefault="00A25413" w:rsidP="005C6C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0CF0">
              <w:t>Cumplimiento de la normatividad</w:t>
            </w:r>
          </w:p>
        </w:tc>
        <w:tc>
          <w:tcPr>
            <w:tcW w:w="2174" w:type="dxa"/>
            <w:vAlign w:val="center"/>
          </w:tcPr>
          <w:p w:rsidR="00A25413" w:rsidRPr="00DA0CF0" w:rsidRDefault="00A25413" w:rsidP="005C6C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0CF0">
              <w:t>Viabilidad técnica de implementación</w:t>
            </w:r>
          </w:p>
        </w:tc>
        <w:tc>
          <w:tcPr>
            <w:tcW w:w="2221" w:type="dxa"/>
            <w:vAlign w:val="center"/>
          </w:tcPr>
          <w:p w:rsidR="00A25413" w:rsidRPr="00DA0CF0" w:rsidRDefault="00A25413" w:rsidP="005C6C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0CF0">
              <w:t>Capacidad institucional</w:t>
            </w:r>
          </w:p>
        </w:tc>
      </w:tr>
      <w:tr w:rsidR="00A25413" w:rsidRPr="00DA0CF0" w:rsidTr="00A25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25413" w:rsidRPr="00DA0CF0" w:rsidRDefault="00517DD9" w:rsidP="0020327C">
            <w:pPr>
              <w:jc w:val="both"/>
              <w:rPr>
                <w:b w:val="0"/>
              </w:rPr>
            </w:pPr>
            <w:r w:rsidRPr="00517DD9">
              <w:rPr>
                <w:b w:val="0"/>
              </w:rPr>
              <w:t>Suficiente difusión de la utilidad de la planeación urbana y territorial</w:t>
            </w:r>
          </w:p>
        </w:tc>
        <w:tc>
          <w:tcPr>
            <w:tcW w:w="2126" w:type="dxa"/>
            <w:vAlign w:val="center"/>
          </w:tcPr>
          <w:p w:rsidR="00A25413" w:rsidRPr="00DA0CF0" w:rsidRDefault="00A25413" w:rsidP="00A254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Alta incidencia en la solución del problema</w:t>
            </w:r>
          </w:p>
        </w:tc>
        <w:tc>
          <w:tcPr>
            <w:tcW w:w="2174" w:type="dxa"/>
            <w:vAlign w:val="center"/>
          </w:tcPr>
          <w:p w:rsidR="00A25413" w:rsidRPr="00DA0CF0" w:rsidRDefault="00A25413" w:rsidP="00A254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Alta</w:t>
            </w:r>
          </w:p>
        </w:tc>
        <w:tc>
          <w:tcPr>
            <w:tcW w:w="2221" w:type="dxa"/>
            <w:vAlign w:val="center"/>
          </w:tcPr>
          <w:p w:rsidR="00A25413" w:rsidRPr="00DA0CF0" w:rsidRDefault="00A25413" w:rsidP="00A254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institución cuenta con personal calificado</w:t>
            </w:r>
          </w:p>
        </w:tc>
      </w:tr>
      <w:tr w:rsidR="00A25413" w:rsidRPr="00DA0CF0" w:rsidTr="00A25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25413" w:rsidRPr="00DA0CF0" w:rsidRDefault="00517DD9" w:rsidP="0020327C">
            <w:pPr>
              <w:jc w:val="both"/>
              <w:rPr>
                <w:b w:val="0"/>
              </w:rPr>
            </w:pPr>
            <w:r w:rsidRPr="00517DD9">
              <w:rPr>
                <w:b w:val="0"/>
              </w:rPr>
              <w:t>Suficiente inversión pública Federal, estatal y municipal en instrumentos de planeación por conocimiento de su utilidad.</w:t>
            </w:r>
          </w:p>
        </w:tc>
        <w:tc>
          <w:tcPr>
            <w:tcW w:w="2126" w:type="dxa"/>
            <w:vAlign w:val="center"/>
          </w:tcPr>
          <w:p w:rsidR="00A25413" w:rsidRPr="00DA0CF0" w:rsidRDefault="00A25413" w:rsidP="00A25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Alta incidencia en la solución del problema</w:t>
            </w:r>
          </w:p>
        </w:tc>
        <w:tc>
          <w:tcPr>
            <w:tcW w:w="2174" w:type="dxa"/>
            <w:vAlign w:val="center"/>
          </w:tcPr>
          <w:p w:rsidR="00A25413" w:rsidRDefault="002E3EC2" w:rsidP="00A25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Alta</w:t>
            </w:r>
          </w:p>
          <w:p w:rsidR="000030F8" w:rsidRPr="00DA0CF0" w:rsidRDefault="000030F8" w:rsidP="00A25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1" w:type="dxa"/>
            <w:vAlign w:val="center"/>
          </w:tcPr>
          <w:p w:rsidR="00A25413" w:rsidRPr="00DA0CF0" w:rsidRDefault="00A25413" w:rsidP="00A25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institución cuenta con personal calificado</w:t>
            </w:r>
          </w:p>
        </w:tc>
      </w:tr>
      <w:tr w:rsidR="00A25413" w:rsidRPr="00DA0CF0" w:rsidTr="00A25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25413" w:rsidRPr="00DA0CF0" w:rsidRDefault="00517DD9" w:rsidP="0020327C">
            <w:pPr>
              <w:jc w:val="both"/>
              <w:rPr>
                <w:b w:val="0"/>
              </w:rPr>
            </w:pPr>
            <w:r w:rsidRPr="00517DD9">
              <w:rPr>
                <w:b w:val="0"/>
              </w:rPr>
              <w:t>Suficientes conocimientos técnicos a nivel local para elaborar los instrumentos de planeación</w:t>
            </w:r>
          </w:p>
        </w:tc>
        <w:tc>
          <w:tcPr>
            <w:tcW w:w="2126" w:type="dxa"/>
            <w:vAlign w:val="center"/>
          </w:tcPr>
          <w:p w:rsidR="00A25413" w:rsidRPr="00DA0CF0" w:rsidRDefault="00A25413" w:rsidP="00A254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Alta incidencia en la solución del problema</w:t>
            </w:r>
            <w:r w:rsidR="00744F66">
              <w:t xml:space="preserve"> </w:t>
            </w:r>
          </w:p>
        </w:tc>
        <w:tc>
          <w:tcPr>
            <w:tcW w:w="2174" w:type="dxa"/>
            <w:vAlign w:val="center"/>
          </w:tcPr>
          <w:p w:rsidR="00A25413" w:rsidRPr="00DA0CF0" w:rsidRDefault="00B16EA8" w:rsidP="00A254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Alta</w:t>
            </w:r>
          </w:p>
        </w:tc>
        <w:tc>
          <w:tcPr>
            <w:tcW w:w="2221" w:type="dxa"/>
            <w:vAlign w:val="center"/>
          </w:tcPr>
          <w:p w:rsidR="00A25413" w:rsidRPr="00DA0CF0" w:rsidRDefault="004D28BD" w:rsidP="00A254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institución cuenta con personal calificado</w:t>
            </w:r>
          </w:p>
        </w:tc>
      </w:tr>
      <w:tr w:rsidR="00A25413" w:rsidRPr="00DA0CF0" w:rsidTr="00A25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25413" w:rsidRPr="00DA0CF0" w:rsidRDefault="00517DD9" w:rsidP="0020327C">
            <w:pPr>
              <w:jc w:val="both"/>
              <w:rPr>
                <w:b w:val="0"/>
              </w:rPr>
            </w:pPr>
            <w:r w:rsidRPr="00517DD9">
              <w:rPr>
                <w:b w:val="0"/>
              </w:rPr>
              <w:t>Suficiente capacidad de gestión y capacidad técnica por parte de las autoridades municipales</w:t>
            </w:r>
          </w:p>
        </w:tc>
        <w:tc>
          <w:tcPr>
            <w:tcW w:w="2126" w:type="dxa"/>
            <w:vAlign w:val="center"/>
          </w:tcPr>
          <w:p w:rsidR="00A25413" w:rsidRPr="00DA0CF0" w:rsidRDefault="00A25413" w:rsidP="00A25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Alta incidencia en la solución del problema</w:t>
            </w:r>
          </w:p>
        </w:tc>
        <w:tc>
          <w:tcPr>
            <w:tcW w:w="2174" w:type="dxa"/>
            <w:vAlign w:val="center"/>
          </w:tcPr>
          <w:p w:rsidR="00A25413" w:rsidRPr="00DA0CF0" w:rsidRDefault="00B16EA8" w:rsidP="00A25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Media</w:t>
            </w:r>
          </w:p>
        </w:tc>
        <w:tc>
          <w:tcPr>
            <w:tcW w:w="2221" w:type="dxa"/>
            <w:vAlign w:val="center"/>
          </w:tcPr>
          <w:p w:rsidR="00A25413" w:rsidRPr="00DA0CF0" w:rsidRDefault="004D28BD" w:rsidP="00A254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institución cuenta con personal calificado</w:t>
            </w:r>
          </w:p>
        </w:tc>
      </w:tr>
    </w:tbl>
    <w:p w:rsidR="00DC0EE9" w:rsidRDefault="00DC0EE9" w:rsidP="0020327C">
      <w:pPr>
        <w:spacing w:after="0" w:line="240" w:lineRule="auto"/>
        <w:jc w:val="both"/>
        <w:rPr>
          <w:sz w:val="24"/>
        </w:rPr>
      </w:pPr>
    </w:p>
    <w:p w:rsidR="005C6CFD" w:rsidRDefault="005C6CFD" w:rsidP="0020327C">
      <w:pPr>
        <w:spacing w:after="0" w:line="240" w:lineRule="auto"/>
        <w:jc w:val="both"/>
        <w:rPr>
          <w:sz w:val="24"/>
        </w:rPr>
      </w:pPr>
    </w:p>
    <w:sectPr w:rsidR="005C6C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51"/>
    <w:rsid w:val="000030F8"/>
    <w:rsid w:val="00017AE5"/>
    <w:rsid w:val="00024193"/>
    <w:rsid w:val="000B4F9D"/>
    <w:rsid w:val="0013040C"/>
    <w:rsid w:val="001C2237"/>
    <w:rsid w:val="0020327C"/>
    <w:rsid w:val="002B2B51"/>
    <w:rsid w:val="002B6B86"/>
    <w:rsid w:val="002E3EC2"/>
    <w:rsid w:val="002F647D"/>
    <w:rsid w:val="00312A4D"/>
    <w:rsid w:val="00327C17"/>
    <w:rsid w:val="00450433"/>
    <w:rsid w:val="00482B0B"/>
    <w:rsid w:val="004D28BD"/>
    <w:rsid w:val="00517DD9"/>
    <w:rsid w:val="00552C5D"/>
    <w:rsid w:val="005A00CD"/>
    <w:rsid w:val="005C6CFD"/>
    <w:rsid w:val="0063427E"/>
    <w:rsid w:val="006A6E78"/>
    <w:rsid w:val="00744F66"/>
    <w:rsid w:val="007C771F"/>
    <w:rsid w:val="008070BB"/>
    <w:rsid w:val="00987C2B"/>
    <w:rsid w:val="00A25413"/>
    <w:rsid w:val="00A6441F"/>
    <w:rsid w:val="00AB7DB6"/>
    <w:rsid w:val="00B028A9"/>
    <w:rsid w:val="00B132B5"/>
    <w:rsid w:val="00B1589E"/>
    <w:rsid w:val="00B16EA8"/>
    <w:rsid w:val="00B4122D"/>
    <w:rsid w:val="00CB2B76"/>
    <w:rsid w:val="00CF5FE4"/>
    <w:rsid w:val="00D46640"/>
    <w:rsid w:val="00D71C99"/>
    <w:rsid w:val="00DA0CF0"/>
    <w:rsid w:val="00DC0EE9"/>
    <w:rsid w:val="00E35AB8"/>
    <w:rsid w:val="00E54AAF"/>
    <w:rsid w:val="00F030B3"/>
    <w:rsid w:val="00F25CDA"/>
    <w:rsid w:val="00FA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C6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5C6CF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C6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5C6CF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705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PC Lenovo 1</cp:lastModifiedBy>
  <cp:revision>15</cp:revision>
  <cp:lastPrinted>2020-01-24T19:14:00Z</cp:lastPrinted>
  <dcterms:created xsi:type="dcterms:W3CDTF">2019-01-29T18:51:00Z</dcterms:created>
  <dcterms:modified xsi:type="dcterms:W3CDTF">2022-02-15T15:01:00Z</dcterms:modified>
</cp:coreProperties>
</file>