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5" w:type="dxa"/>
        <w:shd w:val="clear" w:color="auto" w:fill="B40015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5"/>
      </w:tblGrid>
      <w:tr w:rsidR="00B92B57" w:rsidRPr="00B92B57" w:rsidTr="00704D13">
        <w:trPr>
          <w:trHeight w:val="279"/>
        </w:trPr>
        <w:tc>
          <w:tcPr>
            <w:tcW w:w="12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61D31"/>
            <w:noWrap/>
            <w:vAlign w:val="bottom"/>
            <w:hideMark/>
          </w:tcPr>
          <w:p w:rsidR="00B92B57" w:rsidRPr="000054AF" w:rsidRDefault="00B92B57" w:rsidP="00B9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054AF">
              <w:rPr>
                <w:rFonts w:ascii="Calibri" w:eastAsia="Times New Roman" w:hAnsi="Calibri" w:cs="Times New Roman"/>
                <w:color w:val="FFFFFF" w:themeColor="background1"/>
              </w:rPr>
              <w:t>2.1.1.1.3 Poder Judicial del Estado de Sinaloa</w:t>
            </w:r>
          </w:p>
        </w:tc>
      </w:tr>
      <w:tr w:rsidR="00B92B57" w:rsidRPr="00B92B57" w:rsidTr="00704D13">
        <w:trPr>
          <w:trHeight w:val="279"/>
        </w:trPr>
        <w:tc>
          <w:tcPr>
            <w:tcW w:w="123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61D31"/>
            <w:noWrap/>
            <w:vAlign w:val="bottom"/>
            <w:hideMark/>
          </w:tcPr>
          <w:p w:rsidR="00B92B57" w:rsidRPr="000054AF" w:rsidRDefault="00B92B57" w:rsidP="00B9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054AF">
              <w:rPr>
                <w:rFonts w:ascii="Calibri" w:eastAsia="Times New Roman" w:hAnsi="Calibri" w:cs="Times New Roman"/>
                <w:color w:val="FFFFFF" w:themeColor="background1"/>
              </w:rPr>
              <w:t>Notas a los Estados Financieros</w:t>
            </w:r>
          </w:p>
        </w:tc>
      </w:tr>
      <w:tr w:rsidR="00B92B57" w:rsidRPr="00B92B57" w:rsidTr="00704D13">
        <w:trPr>
          <w:trHeight w:val="279"/>
        </w:trPr>
        <w:tc>
          <w:tcPr>
            <w:tcW w:w="123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61D31"/>
            <w:noWrap/>
            <w:vAlign w:val="bottom"/>
            <w:hideMark/>
          </w:tcPr>
          <w:p w:rsidR="00B92B57" w:rsidRPr="000054AF" w:rsidRDefault="00B92B57" w:rsidP="00B9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054AF">
              <w:rPr>
                <w:rFonts w:ascii="Calibri" w:eastAsia="Times New Roman" w:hAnsi="Calibri" w:cs="Times New Roman"/>
                <w:color w:val="FFFFFF" w:themeColor="background1"/>
              </w:rPr>
              <w:t xml:space="preserve">Al 31 de </w:t>
            </w:r>
            <w:proofErr w:type="gramStart"/>
            <w:r w:rsidR="00AE7E88" w:rsidRPr="000054AF">
              <w:rPr>
                <w:rFonts w:ascii="Calibri" w:eastAsia="Times New Roman" w:hAnsi="Calibri" w:cs="Times New Roman"/>
                <w:color w:val="FFFFFF" w:themeColor="background1"/>
              </w:rPr>
              <w:t>Diciembre</w:t>
            </w:r>
            <w:proofErr w:type="gramEnd"/>
            <w:r w:rsidR="00AE7E88" w:rsidRPr="000054AF">
              <w:rPr>
                <w:rFonts w:ascii="Calibri" w:eastAsia="Times New Roman" w:hAnsi="Calibri" w:cs="Times New Roman"/>
                <w:color w:val="FFFFFF" w:themeColor="background1"/>
              </w:rPr>
              <w:t xml:space="preserve"> de 201</w:t>
            </w:r>
            <w:r w:rsidR="00CF4599">
              <w:rPr>
                <w:rFonts w:ascii="Calibri" w:eastAsia="Times New Roman" w:hAnsi="Calibri" w:cs="Times New Roman"/>
                <w:color w:val="FFFFFF" w:themeColor="background1"/>
              </w:rPr>
              <w:t>9</w:t>
            </w:r>
          </w:p>
        </w:tc>
      </w:tr>
      <w:tr w:rsidR="00B92B57" w:rsidRPr="00B92B57" w:rsidTr="00704D13">
        <w:trPr>
          <w:trHeight w:val="291"/>
        </w:trPr>
        <w:tc>
          <w:tcPr>
            <w:tcW w:w="1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61D31"/>
            <w:noWrap/>
            <w:vAlign w:val="bottom"/>
            <w:hideMark/>
          </w:tcPr>
          <w:p w:rsidR="00B92B57" w:rsidRPr="000054AF" w:rsidRDefault="00B92B57" w:rsidP="00B92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054AF">
              <w:rPr>
                <w:rFonts w:ascii="Calibri" w:eastAsia="Times New Roman" w:hAnsi="Calibri" w:cs="Times New Roman"/>
                <w:color w:val="FFFFFF" w:themeColor="background1"/>
              </w:rPr>
              <w:t>Tomo del Pode</w:t>
            </w:r>
            <w:r w:rsidR="00F0754E" w:rsidRPr="000054AF">
              <w:rPr>
                <w:rFonts w:ascii="Calibri" w:eastAsia="Times New Roman" w:hAnsi="Calibri" w:cs="Times New Roman"/>
                <w:color w:val="FFFFFF" w:themeColor="background1"/>
              </w:rPr>
              <w:t>r</w:t>
            </w:r>
            <w:r w:rsidRPr="000054AF">
              <w:rPr>
                <w:rFonts w:ascii="Calibri" w:eastAsia="Times New Roman" w:hAnsi="Calibri" w:cs="Times New Roman"/>
                <w:color w:val="FFFFFF" w:themeColor="background1"/>
              </w:rPr>
              <w:t xml:space="preserve"> Judicial</w:t>
            </w:r>
          </w:p>
        </w:tc>
      </w:tr>
    </w:tbl>
    <w:p w:rsidR="00963B6C" w:rsidRDefault="00963B6C" w:rsidP="00963B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</w:p>
    <w:p w:rsidR="00963B6C" w:rsidRDefault="00963B6C" w:rsidP="00963B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>
        <w:rPr>
          <w:rFonts w:ascii="Arial Bold" w:hAnsi="Arial Bold" w:cs="Arial Bold"/>
          <w:b/>
          <w:color w:val="000000"/>
          <w:sz w:val="21"/>
          <w:szCs w:val="21"/>
        </w:rPr>
        <w:t>NOTAS DE DESGLOSE</w:t>
      </w:r>
    </w:p>
    <w:p w:rsidR="00963B6C" w:rsidRDefault="00963B6C" w:rsidP="00963B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</w:p>
    <w:p w:rsidR="0004222F" w:rsidRPr="00BF7F3E" w:rsidRDefault="0004222F" w:rsidP="00BF7F3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 w:rsidRPr="00BF7F3E">
        <w:rPr>
          <w:rFonts w:ascii="Arial Bold" w:hAnsi="Arial Bold" w:cs="Arial Bold"/>
          <w:b/>
          <w:color w:val="000000"/>
          <w:sz w:val="21"/>
          <w:szCs w:val="21"/>
        </w:rPr>
        <w:t>N</w:t>
      </w:r>
      <w:r w:rsidR="00963B6C" w:rsidRPr="00BF7F3E">
        <w:rPr>
          <w:rFonts w:ascii="Arial Bold" w:hAnsi="Arial Bold" w:cs="Arial Bold"/>
          <w:b/>
          <w:color w:val="000000"/>
          <w:sz w:val="21"/>
          <w:szCs w:val="21"/>
        </w:rPr>
        <w:t>otas al Estado de Situación Financiera</w:t>
      </w:r>
    </w:p>
    <w:p w:rsidR="004C3C74" w:rsidRDefault="004C3C74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</w:p>
    <w:p w:rsidR="000F3953" w:rsidRPr="00963B6C" w:rsidRDefault="00F94BDE" w:rsidP="004C3C7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color w:val="000000"/>
          <w:sz w:val="21"/>
          <w:szCs w:val="21"/>
        </w:rPr>
      </w:pPr>
      <w:r w:rsidRPr="00963B6C">
        <w:rPr>
          <w:rFonts w:ascii="Arial Bold" w:hAnsi="Arial Bold" w:cs="Arial Bold"/>
          <w:color w:val="000000"/>
          <w:sz w:val="21"/>
          <w:szCs w:val="21"/>
        </w:rPr>
        <w:t>Efectivo y Equivalente</w:t>
      </w:r>
      <w:r w:rsidR="00963B6C">
        <w:rPr>
          <w:rFonts w:ascii="Arial Bold" w:hAnsi="Arial Bold" w:cs="Arial Bold"/>
          <w:color w:val="000000"/>
          <w:sz w:val="21"/>
          <w:szCs w:val="21"/>
        </w:rPr>
        <w:t>:</w:t>
      </w:r>
      <w:r w:rsidRPr="00963B6C">
        <w:rPr>
          <w:rFonts w:ascii="Arial Bold" w:hAnsi="Arial Bold" w:cs="Arial Bold"/>
          <w:color w:val="000000"/>
          <w:sz w:val="21"/>
          <w:szCs w:val="21"/>
        </w:rPr>
        <w:t xml:space="preserve"> </w:t>
      </w:r>
    </w:p>
    <w:p w:rsidR="004C3C74" w:rsidRPr="00DA5CCA" w:rsidRDefault="004C3C74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3828"/>
      </w:tblGrid>
      <w:tr w:rsidR="00DA5CCA" w:rsidRPr="00DA5CCA" w:rsidTr="00704D13">
        <w:tc>
          <w:tcPr>
            <w:tcW w:w="5495" w:type="dxa"/>
            <w:shd w:val="clear" w:color="auto" w:fill="861D31"/>
          </w:tcPr>
          <w:p w:rsidR="004C3C74" w:rsidRPr="00DA5CCA" w:rsidRDefault="004C3C74" w:rsidP="004C3C7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A5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Concepto</w:t>
            </w:r>
          </w:p>
        </w:tc>
        <w:tc>
          <w:tcPr>
            <w:tcW w:w="3118" w:type="dxa"/>
            <w:shd w:val="clear" w:color="auto" w:fill="861D31"/>
          </w:tcPr>
          <w:p w:rsidR="004C3C74" w:rsidRPr="00DA5CCA" w:rsidRDefault="004C3C74" w:rsidP="00600B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A5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  <w:r w:rsidR="00600B6E" w:rsidRPr="00DA5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F45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861D31"/>
          </w:tcPr>
          <w:p w:rsidR="004C3C74" w:rsidRPr="00DA5CCA" w:rsidRDefault="004C3C74" w:rsidP="00600B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A5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  <w:r w:rsidR="00600B6E" w:rsidRPr="00DA5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F45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AE7E88" w:rsidTr="00261DB2">
        <w:tc>
          <w:tcPr>
            <w:tcW w:w="5495" w:type="dxa"/>
          </w:tcPr>
          <w:p w:rsidR="00AE7E88" w:rsidRDefault="00AE7E88" w:rsidP="00F94BD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Efectivo y Equivalentes</w:t>
            </w:r>
          </w:p>
        </w:tc>
        <w:tc>
          <w:tcPr>
            <w:tcW w:w="3118" w:type="dxa"/>
          </w:tcPr>
          <w:p w:rsidR="00AE7E88" w:rsidRDefault="00CF4599" w:rsidP="004C3C7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9,766,144.89</w:t>
            </w:r>
          </w:p>
        </w:tc>
        <w:tc>
          <w:tcPr>
            <w:tcW w:w="3828" w:type="dxa"/>
          </w:tcPr>
          <w:p w:rsidR="00AE7E88" w:rsidRDefault="00CF4599" w:rsidP="002C60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11,392,994.65</w:t>
            </w:r>
          </w:p>
        </w:tc>
      </w:tr>
      <w:tr w:rsidR="00AE7E88" w:rsidTr="00261DB2">
        <w:tc>
          <w:tcPr>
            <w:tcW w:w="5495" w:type="dxa"/>
          </w:tcPr>
          <w:p w:rsidR="00AE7E88" w:rsidRPr="004C3C74" w:rsidRDefault="00AE7E88" w:rsidP="004C3C74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7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</w:tcPr>
          <w:p w:rsidR="00AE7E88" w:rsidRPr="00596CBE" w:rsidRDefault="00CF4599" w:rsidP="002E0BC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96CBE" w:rsidRPr="00596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  <w:r w:rsidR="00596CBE" w:rsidRPr="00596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144.89</w:t>
            </w:r>
          </w:p>
        </w:tc>
        <w:tc>
          <w:tcPr>
            <w:tcW w:w="3828" w:type="dxa"/>
          </w:tcPr>
          <w:p w:rsidR="00AE7E88" w:rsidRPr="00CF4599" w:rsidRDefault="00CF4599" w:rsidP="002C609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11,392,994.65</w:t>
            </w:r>
          </w:p>
        </w:tc>
      </w:tr>
    </w:tbl>
    <w:p w:rsidR="00963B6C" w:rsidRDefault="00963B6C" w:rsidP="00963B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Este Rubro c</w:t>
      </w:r>
      <w:r w:rsidRPr="009171F8">
        <w:rPr>
          <w:rFonts w:eastAsiaTheme="minorHAnsi"/>
          <w:lang w:eastAsia="en-US"/>
        </w:rPr>
        <w:t xml:space="preserve">onsiste principalmente en </w:t>
      </w:r>
      <w:r>
        <w:rPr>
          <w:rFonts w:eastAsiaTheme="minorHAnsi"/>
          <w:lang w:eastAsia="en-US"/>
        </w:rPr>
        <w:t>el saldo de la cuenta bancaria de cheques</w:t>
      </w:r>
      <w:r w:rsidRPr="009171F8">
        <w:rPr>
          <w:rFonts w:eastAsiaTheme="minorHAnsi"/>
          <w:lang w:eastAsia="en-US"/>
        </w:rPr>
        <w:t>, se presenta</w:t>
      </w:r>
      <w:r>
        <w:rPr>
          <w:rFonts w:eastAsiaTheme="minorHAnsi"/>
          <w:lang w:eastAsia="en-US"/>
        </w:rPr>
        <w:t xml:space="preserve">n a valor nominal y </w:t>
      </w:r>
      <w:r w:rsidRPr="009171F8">
        <w:rPr>
          <w:rFonts w:eastAsiaTheme="minorHAnsi"/>
          <w:lang w:eastAsia="en-US"/>
        </w:rPr>
        <w:t>Fondo resolvente de caja chica, asignados a las Oficinas Jurisdiccionales, para cubrir gastos menores.</w:t>
      </w:r>
    </w:p>
    <w:p w:rsidR="004C3C74" w:rsidRDefault="004C3C74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DE" w:rsidRPr="00963B6C" w:rsidRDefault="00F94BDE" w:rsidP="004C3C7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 w:rsidRPr="00963B6C">
        <w:rPr>
          <w:rFonts w:ascii="Arial Bold" w:hAnsi="Arial Bold" w:cs="Arial Bold"/>
          <w:color w:val="000000"/>
          <w:sz w:val="21"/>
          <w:szCs w:val="21"/>
        </w:rPr>
        <w:t>Derechos a Recibir Efectivo o Equivalentes</w:t>
      </w:r>
      <w:r w:rsidR="00963B6C" w:rsidRPr="00963B6C">
        <w:rPr>
          <w:rFonts w:ascii="Arial Bold" w:hAnsi="Arial Bold" w:cs="Arial Bold"/>
          <w:color w:val="000000"/>
          <w:sz w:val="21"/>
          <w:szCs w:val="21"/>
        </w:rPr>
        <w:t>:</w:t>
      </w:r>
    </w:p>
    <w:p w:rsidR="004C3C74" w:rsidRDefault="004C3C74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389"/>
        <w:gridCol w:w="3699"/>
      </w:tblGrid>
      <w:tr w:rsidR="004C3C74" w:rsidTr="00704D13">
        <w:tc>
          <w:tcPr>
            <w:tcW w:w="5353" w:type="dxa"/>
            <w:shd w:val="clear" w:color="auto" w:fill="861D31"/>
          </w:tcPr>
          <w:p w:rsidR="004C3C74" w:rsidRPr="000054AF" w:rsidRDefault="004C3C74" w:rsidP="00FD48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54A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Concepto</w:t>
            </w:r>
          </w:p>
        </w:tc>
        <w:tc>
          <w:tcPr>
            <w:tcW w:w="3389" w:type="dxa"/>
            <w:shd w:val="clear" w:color="auto" w:fill="861D31"/>
          </w:tcPr>
          <w:p w:rsidR="004C3C74" w:rsidRPr="000054AF" w:rsidRDefault="004C3C74" w:rsidP="00600B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54A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CF45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699" w:type="dxa"/>
            <w:shd w:val="clear" w:color="auto" w:fill="861D31"/>
          </w:tcPr>
          <w:p w:rsidR="004C3C74" w:rsidRPr="000054AF" w:rsidRDefault="004C3C74" w:rsidP="00600B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54A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 w:rsidR="00CF45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596CBE" w:rsidTr="00261DB2">
        <w:tc>
          <w:tcPr>
            <w:tcW w:w="5353" w:type="dxa"/>
          </w:tcPr>
          <w:p w:rsidR="00596CBE" w:rsidRDefault="00596CBE" w:rsidP="00596CB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Gastos por Comprobar</w:t>
            </w:r>
          </w:p>
        </w:tc>
        <w:tc>
          <w:tcPr>
            <w:tcW w:w="3389" w:type="dxa"/>
          </w:tcPr>
          <w:p w:rsidR="00596CBE" w:rsidRDefault="00CF4599" w:rsidP="00596C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107,865.15</w:t>
            </w:r>
          </w:p>
        </w:tc>
        <w:tc>
          <w:tcPr>
            <w:tcW w:w="3699" w:type="dxa"/>
          </w:tcPr>
          <w:p w:rsidR="00596CBE" w:rsidRDefault="00CF4599" w:rsidP="00596C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64,679.72</w:t>
            </w:r>
          </w:p>
        </w:tc>
      </w:tr>
      <w:tr w:rsidR="00596CBE" w:rsidTr="00261DB2">
        <w:tc>
          <w:tcPr>
            <w:tcW w:w="5353" w:type="dxa"/>
          </w:tcPr>
          <w:p w:rsidR="00596CBE" w:rsidRPr="004C3C74" w:rsidRDefault="00596CBE" w:rsidP="00596CBE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7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389" w:type="dxa"/>
          </w:tcPr>
          <w:p w:rsidR="00596CBE" w:rsidRPr="00596CBE" w:rsidRDefault="00CF4599" w:rsidP="00596C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596CBE" w:rsidRPr="00596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  <w:r w:rsidR="00596CBE" w:rsidRPr="00596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99" w:type="dxa"/>
          </w:tcPr>
          <w:p w:rsidR="00596CBE" w:rsidRPr="00AE7E88" w:rsidRDefault="00CF4599" w:rsidP="00596C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BE">
              <w:rPr>
                <w:rFonts w:ascii="Times New Roman" w:hAnsi="Times New Roman" w:cs="Times New Roman"/>
                <w:b/>
                <w:sz w:val="24"/>
                <w:szCs w:val="24"/>
              </w:rPr>
              <w:t>64,679.72</w:t>
            </w:r>
          </w:p>
        </w:tc>
      </w:tr>
    </w:tbl>
    <w:p w:rsidR="00963B6C" w:rsidRDefault="00963B6C" w:rsidP="00963B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>Representa los derechos de cobro originados por los recursos entregados a los empleados del poder judicial por concepto de viáticos por comprobar en asuntos oficiales.</w:t>
      </w:r>
      <w:r>
        <w:rPr>
          <w:rFonts w:eastAsiaTheme="minorHAnsi"/>
          <w:lang w:eastAsia="en-US"/>
        </w:rPr>
        <w:t xml:space="preserve"> Así como los anticipos otorgados a los proveedores de bienes y servicios.</w:t>
      </w:r>
      <w:r w:rsidRPr="009171F8">
        <w:rPr>
          <w:rFonts w:eastAsiaTheme="minorHAnsi"/>
          <w:lang w:eastAsia="en-US"/>
        </w:rPr>
        <w:t xml:space="preserve"> </w:t>
      </w:r>
    </w:p>
    <w:p w:rsidR="004C3C74" w:rsidRDefault="004C3C74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7B28C7" w:rsidRDefault="007B28C7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CC3EAB" w:rsidRPr="00261DB2" w:rsidRDefault="00754409" w:rsidP="00261DB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color w:val="000000"/>
          <w:sz w:val="21"/>
          <w:szCs w:val="21"/>
        </w:rPr>
      </w:pPr>
      <w:r w:rsidRPr="00261DB2">
        <w:rPr>
          <w:rFonts w:ascii="Arial Bold" w:hAnsi="Arial Bold" w:cs="Arial Bold"/>
          <w:color w:val="000000"/>
          <w:sz w:val="21"/>
          <w:szCs w:val="21"/>
        </w:rPr>
        <w:t>Bienes M</w:t>
      </w:r>
      <w:r w:rsidR="002503F9" w:rsidRPr="00261DB2">
        <w:rPr>
          <w:rFonts w:ascii="Arial Bold" w:hAnsi="Arial Bold" w:cs="Arial Bold"/>
          <w:color w:val="000000"/>
          <w:sz w:val="21"/>
          <w:szCs w:val="21"/>
        </w:rPr>
        <w:t>uebles</w:t>
      </w:r>
      <w:r w:rsidRPr="00261DB2">
        <w:rPr>
          <w:rFonts w:ascii="Arial Bold" w:hAnsi="Arial Bold" w:cs="Arial Bold"/>
          <w:color w:val="000000"/>
          <w:sz w:val="21"/>
          <w:szCs w:val="21"/>
        </w:rPr>
        <w:t xml:space="preserve"> </w:t>
      </w:r>
    </w:p>
    <w:p w:rsidR="00AF3D69" w:rsidRPr="00261DB2" w:rsidRDefault="00AF3D69" w:rsidP="00F94BD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color w:val="000000"/>
          <w:sz w:val="21"/>
          <w:szCs w:val="21"/>
        </w:rPr>
      </w:pPr>
    </w:p>
    <w:bookmarkStart w:id="0" w:name="_MON_1446616480"/>
    <w:bookmarkStart w:id="1" w:name="_MON_1579877805"/>
    <w:bookmarkEnd w:id="0"/>
    <w:bookmarkEnd w:id="1"/>
    <w:bookmarkStart w:id="2" w:name="_MON_1579874757"/>
    <w:bookmarkEnd w:id="2"/>
    <w:p w:rsidR="00FE53B0" w:rsidRPr="00B11090" w:rsidRDefault="0089758D" w:rsidP="00CC3EA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2354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618.6pt;height:115.8pt" o:ole="">
            <v:imagedata r:id="rId8" o:title=""/>
          </v:shape>
          <o:OLEObject Type="Embed" ProgID="Excel.Sheet.12" ShapeID="_x0000_i1123" DrawAspect="Content" ObjectID="_1642487317" r:id="rId9"/>
        </w:object>
      </w:r>
    </w:p>
    <w:p w:rsidR="00261DB2" w:rsidRPr="009171F8" w:rsidRDefault="00261DB2" w:rsidP="00261DB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>Así mismo cabe informar que los bienes antes descritos se encuentran en óptimas condiciones para su uso.</w:t>
      </w:r>
    </w:p>
    <w:p w:rsidR="00261DB2" w:rsidRDefault="00261DB2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5B0781" w:rsidRPr="00B12B76" w:rsidRDefault="005B0781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 w:rsidRPr="00B12B76">
        <w:rPr>
          <w:rFonts w:ascii="Arial Bold" w:hAnsi="Arial Bold" w:cs="Arial Bold"/>
          <w:color w:val="000000"/>
          <w:sz w:val="21"/>
          <w:szCs w:val="21"/>
        </w:rPr>
        <w:lastRenderedPageBreak/>
        <w:t>Activos Intangibles</w:t>
      </w:r>
    </w:p>
    <w:p w:rsidR="00261DB2" w:rsidRDefault="00261DB2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bookmarkStart w:id="3" w:name="_MON_1515488079"/>
    <w:bookmarkStart w:id="4" w:name="_MON_1579877872"/>
    <w:bookmarkEnd w:id="3"/>
    <w:bookmarkEnd w:id="4"/>
    <w:bookmarkStart w:id="5" w:name="_MON_1579874806"/>
    <w:bookmarkEnd w:id="5"/>
    <w:p w:rsidR="00261DB2" w:rsidRDefault="0089758D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3602" w:dyaOrig="1458">
          <v:shape id="_x0000_i1127" type="#_x0000_t75" style="width:681pt;height:72.6pt" o:ole="">
            <v:imagedata r:id="rId10" o:title=""/>
          </v:shape>
          <o:OLEObject Type="Embed" ProgID="Excel.Sheet.12" ShapeID="_x0000_i1127" DrawAspect="Content" ObjectID="_1642487318" r:id="rId11"/>
        </w:object>
      </w:r>
    </w:p>
    <w:p w:rsidR="00261DB2" w:rsidRDefault="00261DB2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5B0781" w:rsidRPr="009171F8" w:rsidRDefault="005B0781" w:rsidP="005B078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>Así mismo cabe informar que los bienes antes descritos se encuentran en óptimas condiciones para su uso.</w:t>
      </w:r>
    </w:p>
    <w:p w:rsidR="00261DB2" w:rsidRDefault="00261DB2" w:rsidP="00B1109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F109FD" w:rsidRPr="00B12B76" w:rsidRDefault="00166B7A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 w:rsidRPr="00B12B76">
        <w:rPr>
          <w:rFonts w:ascii="Arial Bold" w:hAnsi="Arial Bold" w:cs="Arial Bold"/>
          <w:color w:val="000000"/>
          <w:sz w:val="21"/>
          <w:szCs w:val="21"/>
        </w:rPr>
        <w:t>Prov</w:t>
      </w:r>
      <w:r w:rsidR="00243D4F" w:rsidRPr="00B12B76">
        <w:rPr>
          <w:rFonts w:ascii="Arial Bold" w:hAnsi="Arial Bold" w:cs="Arial Bold"/>
          <w:color w:val="000000"/>
          <w:sz w:val="21"/>
          <w:szCs w:val="21"/>
        </w:rPr>
        <w:t xml:space="preserve">eedores </w:t>
      </w:r>
      <w:r w:rsidR="00534DC5" w:rsidRPr="00B12B76">
        <w:rPr>
          <w:rFonts w:ascii="Arial Bold" w:hAnsi="Arial Bold" w:cs="Arial Bold"/>
          <w:color w:val="000000"/>
          <w:sz w:val="21"/>
          <w:szCs w:val="21"/>
        </w:rPr>
        <w:t xml:space="preserve">y Acreedores </w:t>
      </w:r>
      <w:r w:rsidR="00243D4F" w:rsidRPr="00B12B76">
        <w:rPr>
          <w:rFonts w:ascii="Arial Bold" w:hAnsi="Arial Bold" w:cs="Arial Bold"/>
          <w:color w:val="000000"/>
          <w:sz w:val="21"/>
          <w:szCs w:val="21"/>
        </w:rPr>
        <w:t xml:space="preserve">por Pagar a Corto </w:t>
      </w:r>
      <w:proofErr w:type="gramStart"/>
      <w:r w:rsidR="00243D4F" w:rsidRPr="00B12B76">
        <w:rPr>
          <w:rFonts w:ascii="Arial Bold" w:hAnsi="Arial Bold" w:cs="Arial Bold"/>
          <w:color w:val="000000"/>
          <w:sz w:val="21"/>
          <w:szCs w:val="21"/>
        </w:rPr>
        <w:t>Plazo.-</w:t>
      </w:r>
      <w:proofErr w:type="gramEnd"/>
    </w:p>
    <w:p w:rsidR="00166B7A" w:rsidRDefault="00166B7A" w:rsidP="00166B7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6" w:name="_MON_1515488298"/>
    <w:bookmarkStart w:id="7" w:name="_MON_1579877897"/>
    <w:bookmarkEnd w:id="6"/>
    <w:bookmarkEnd w:id="7"/>
    <w:bookmarkStart w:id="8" w:name="_MON_1579874914"/>
    <w:bookmarkEnd w:id="8"/>
    <w:p w:rsidR="005B0781" w:rsidRDefault="0089758D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2354" w:dyaOrig="883">
          <v:shape id="_x0000_i1131" type="#_x0000_t75" style="width:618.6pt;height:44.4pt" o:ole="">
            <v:imagedata r:id="rId12" o:title=""/>
          </v:shape>
          <o:OLEObject Type="Embed" ProgID="Excel.Sheet.12" ShapeID="_x0000_i1131" DrawAspect="Content" ObjectID="_1642487319" r:id="rId13"/>
        </w:object>
      </w:r>
    </w:p>
    <w:p w:rsidR="005B0781" w:rsidRDefault="00B12B76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 w:rsidRPr="009171F8">
        <w:rPr>
          <w:rFonts w:eastAsiaTheme="minorHAnsi"/>
          <w:lang w:eastAsia="en-US"/>
        </w:rPr>
        <w:t xml:space="preserve">Representa los adeudos con </w:t>
      </w:r>
      <w:r>
        <w:rPr>
          <w:rFonts w:eastAsiaTheme="minorHAnsi"/>
          <w:lang w:eastAsia="en-US"/>
        </w:rPr>
        <w:t>acreedores</w:t>
      </w:r>
      <w:r w:rsidRPr="009171F8">
        <w:rPr>
          <w:rFonts w:eastAsiaTheme="minorHAnsi"/>
          <w:lang w:eastAsia="en-US"/>
        </w:rPr>
        <w:t xml:space="preserve"> derivado</w:t>
      </w:r>
      <w:r>
        <w:rPr>
          <w:rFonts w:eastAsiaTheme="minorHAnsi"/>
          <w:lang w:eastAsia="en-US"/>
        </w:rPr>
        <w:t>s</w:t>
      </w:r>
      <w:r w:rsidRPr="009171F8">
        <w:rPr>
          <w:rFonts w:eastAsiaTheme="minorHAnsi"/>
          <w:lang w:eastAsia="en-US"/>
        </w:rPr>
        <w:t xml:space="preserve"> de operaciones del ente público, con vencimiento de menor a doce meses</w:t>
      </w:r>
      <w:r>
        <w:rPr>
          <w:rFonts w:eastAsiaTheme="minorHAnsi"/>
          <w:lang w:eastAsia="en-US"/>
        </w:rPr>
        <w:t>.</w:t>
      </w:r>
    </w:p>
    <w:p w:rsidR="00B12B76" w:rsidRDefault="00B12B76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</w:p>
    <w:p w:rsidR="003728F1" w:rsidRPr="00B12B76" w:rsidRDefault="00E96A87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 w:rsidRPr="00B12B76">
        <w:rPr>
          <w:rFonts w:ascii="Arial Bold" w:hAnsi="Arial Bold" w:cs="Arial Bold"/>
          <w:color w:val="000000"/>
          <w:sz w:val="21"/>
          <w:szCs w:val="21"/>
        </w:rPr>
        <w:t>Retenciones y Contrib</w:t>
      </w:r>
      <w:r w:rsidR="00B12B76">
        <w:rPr>
          <w:rFonts w:ascii="Arial Bold" w:hAnsi="Arial Bold" w:cs="Arial Bold"/>
          <w:color w:val="000000"/>
          <w:sz w:val="21"/>
          <w:szCs w:val="21"/>
        </w:rPr>
        <w:t>uciones por Pagar a Corto Plazo.</w:t>
      </w:r>
    </w:p>
    <w:p w:rsidR="00B12B76" w:rsidRPr="00B12B76" w:rsidRDefault="00B12B7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</w:p>
    <w:bookmarkStart w:id="9" w:name="_MON_1515488631"/>
    <w:bookmarkStart w:id="10" w:name="_MON_1579877916"/>
    <w:bookmarkEnd w:id="9"/>
    <w:bookmarkEnd w:id="10"/>
    <w:bookmarkStart w:id="11" w:name="_MON_1579875032"/>
    <w:bookmarkEnd w:id="11"/>
    <w:p w:rsidR="00B12B76" w:rsidRDefault="0089758D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2354" w:dyaOrig="883">
          <v:shape id="_x0000_i1135" type="#_x0000_t75" style="width:618.6pt;height:44.4pt" o:ole="">
            <v:imagedata r:id="rId14" o:title=""/>
          </v:shape>
          <o:OLEObject Type="Embed" ProgID="Excel.Sheet.12" ShapeID="_x0000_i1135" DrawAspect="Content" ObjectID="_1642487320" r:id="rId15"/>
        </w:object>
      </w:r>
    </w:p>
    <w:p w:rsidR="00B12B76" w:rsidRDefault="00B12B7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 xml:space="preserve">El saldo de esta cuenta, representa el monto de las retenciones efectuadas a proveedores de servicios, </w:t>
      </w:r>
      <w:r>
        <w:rPr>
          <w:rFonts w:eastAsiaTheme="minorHAnsi"/>
          <w:lang w:eastAsia="en-US"/>
        </w:rPr>
        <w:t>y</w:t>
      </w:r>
      <w:r w:rsidRPr="009171F8">
        <w:rPr>
          <w:rFonts w:eastAsiaTheme="minorHAnsi"/>
          <w:lang w:eastAsia="en-US"/>
        </w:rPr>
        <w:t xml:space="preserve"> las retenciones sobre las remuneraciones realizadas al personal, cuya liquidación se prevé realizar en un plazo menor a doce meses</w:t>
      </w:r>
      <w:r w:rsidR="00553656">
        <w:rPr>
          <w:rFonts w:eastAsiaTheme="minorHAnsi"/>
          <w:lang w:eastAsia="en-US"/>
        </w:rPr>
        <w:t>.</w:t>
      </w: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Pr="00B12B76" w:rsidRDefault="00F75884" w:rsidP="005536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>
        <w:rPr>
          <w:rFonts w:ascii="Arial Bold" w:hAnsi="Arial Bold" w:cs="Arial Bold"/>
          <w:color w:val="000000"/>
          <w:sz w:val="21"/>
          <w:szCs w:val="21"/>
        </w:rPr>
        <w:t>Otros Pasivos Circulantes</w:t>
      </w:r>
    </w:p>
    <w:p w:rsidR="00553656" w:rsidRPr="00B12B76" w:rsidRDefault="00553656" w:rsidP="0055365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</w:p>
    <w:bookmarkStart w:id="12" w:name="_MON_1642485646"/>
    <w:bookmarkEnd w:id="12"/>
    <w:p w:rsidR="00553656" w:rsidRDefault="0089758D" w:rsidP="0055365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2354" w:dyaOrig="883">
          <v:shape id="_x0000_i1139" type="#_x0000_t75" style="width:618.6pt;height:44.4pt" o:ole="">
            <v:imagedata r:id="rId16" o:title=""/>
          </v:shape>
          <o:OLEObject Type="Embed" ProgID="Excel.Sheet.12" ShapeID="_x0000_i1139" DrawAspect="Content" ObjectID="_1642487321" r:id="rId17"/>
        </w:object>
      </w:r>
    </w:p>
    <w:p w:rsidR="00553656" w:rsidRDefault="00553656" w:rsidP="0055365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 xml:space="preserve">El saldo de esta cuenta, representa el monto de </w:t>
      </w:r>
      <w:r w:rsidR="00F75884">
        <w:rPr>
          <w:rFonts w:eastAsiaTheme="minorHAnsi"/>
          <w:lang w:eastAsia="en-US"/>
        </w:rPr>
        <w:t>otros pasivos</w:t>
      </w:r>
      <w:r w:rsidRPr="009171F8">
        <w:rPr>
          <w:rFonts w:eastAsiaTheme="minorHAnsi"/>
          <w:lang w:eastAsia="en-US"/>
        </w:rPr>
        <w:t>, cuya liquidación se prevé realizar en un plazo menor a doce meses</w:t>
      </w:r>
      <w:r>
        <w:rPr>
          <w:rFonts w:eastAsiaTheme="minorHAnsi"/>
          <w:lang w:eastAsia="en-US"/>
        </w:rPr>
        <w:t>.</w:t>
      </w:r>
    </w:p>
    <w:p w:rsidR="00553656" w:rsidRDefault="00553656" w:rsidP="0055365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553656" w:rsidRDefault="0055365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</w:p>
    <w:p w:rsidR="00B12B76" w:rsidRDefault="00B12B76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hAnsi="Arial Bold" w:cs="Arial Bold"/>
          <w:b/>
          <w:color w:val="000000"/>
          <w:sz w:val="21"/>
          <w:szCs w:val="21"/>
        </w:rPr>
      </w:pPr>
    </w:p>
    <w:p w:rsidR="00BF7F3E" w:rsidRPr="00BF7F3E" w:rsidRDefault="00BF7F3E" w:rsidP="00BF7F3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  <w:r w:rsidRPr="00BF7F3E">
        <w:rPr>
          <w:rFonts w:ascii="Arial Bold" w:hAnsi="Arial Bold" w:cs="Arial Bold"/>
          <w:b/>
          <w:color w:val="000000"/>
          <w:sz w:val="21"/>
          <w:szCs w:val="21"/>
        </w:rPr>
        <w:lastRenderedPageBreak/>
        <w:t>Notas al Estado de Actividades</w:t>
      </w:r>
    </w:p>
    <w:p w:rsidR="00BF7F3E" w:rsidRDefault="00BF7F3E" w:rsidP="00BF7F3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  <w:r>
        <w:rPr>
          <w:rFonts w:ascii="TTE3815A28t00" w:hAnsi="TTE3815A28t00" w:cs="TTE3815A28t00"/>
          <w:color w:val="000000"/>
        </w:rPr>
        <w:t>Resumen de ingresos, gastos de funcionamiento y gastos y perdidas Extraordinarias</w:t>
      </w:r>
    </w:p>
    <w:p w:rsidR="00BF7F3E" w:rsidRPr="00B11090" w:rsidRDefault="00BF7F3E" w:rsidP="00BF7F3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bookmarkStart w:id="13" w:name="_MON_1579875324"/>
    <w:bookmarkEnd w:id="13"/>
    <w:bookmarkStart w:id="14" w:name="_MON_1446707379"/>
    <w:bookmarkEnd w:id="14"/>
    <w:p w:rsidR="00BF7F3E" w:rsidRPr="00B11090" w:rsidRDefault="0089758D" w:rsidP="00BF7F3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3562" w:dyaOrig="1458">
          <v:shape id="_x0000_i1143" type="#_x0000_t75" style="width:678.6pt;height:71.4pt" o:ole="">
            <v:imagedata r:id="rId18" o:title=""/>
          </v:shape>
          <o:OLEObject Type="Embed" ProgID="Excel.Sheet.12" ShapeID="_x0000_i1143" DrawAspect="Content" ObjectID="_1642487322" r:id="rId19"/>
        </w:object>
      </w:r>
    </w:p>
    <w:p w:rsidR="00BF7F3E" w:rsidRDefault="00BF7F3E" w:rsidP="00BF7F3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F3E" w:rsidRDefault="00BF7F3E" w:rsidP="00BF7F3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BF7F3E" w:rsidRDefault="00BF7F3E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0F3A64" w:rsidRPr="00BF7F3E" w:rsidRDefault="000F3A64" w:rsidP="00BF7F3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F7F3E">
        <w:rPr>
          <w:rFonts w:ascii="Arial Bold" w:hAnsi="Arial Bold" w:cs="Arial Bold"/>
          <w:b/>
          <w:color w:val="000000"/>
          <w:sz w:val="21"/>
          <w:szCs w:val="21"/>
        </w:rPr>
        <w:t>Notas al Est</w:t>
      </w:r>
      <w:r w:rsidR="00CF4333" w:rsidRPr="00BF7F3E">
        <w:rPr>
          <w:rFonts w:ascii="Arial Bold" w:hAnsi="Arial Bold" w:cs="Arial Bold"/>
          <w:b/>
          <w:color w:val="000000"/>
          <w:sz w:val="21"/>
          <w:szCs w:val="21"/>
        </w:rPr>
        <w:t xml:space="preserve">ado de Variación en la Hacienda </w:t>
      </w:r>
      <w:r w:rsidR="00184C1F" w:rsidRPr="00BF7F3E">
        <w:rPr>
          <w:rFonts w:ascii="Arial Bold" w:hAnsi="Arial Bold" w:cs="Arial Bold"/>
          <w:b/>
          <w:color w:val="000000"/>
          <w:sz w:val="21"/>
          <w:szCs w:val="21"/>
        </w:rPr>
        <w:t>Pública</w:t>
      </w:r>
      <w:r w:rsidR="00CF4333" w:rsidRPr="00BF7F3E">
        <w:rPr>
          <w:rFonts w:ascii="Arial Bold" w:hAnsi="Arial Bold" w:cs="Arial Bold"/>
          <w:b/>
          <w:color w:val="000000"/>
          <w:sz w:val="21"/>
          <w:szCs w:val="21"/>
        </w:rPr>
        <w:t>/</w:t>
      </w:r>
      <w:r w:rsidR="00F947E5" w:rsidRPr="00BF7F3E">
        <w:rPr>
          <w:rFonts w:ascii="Arial Bold" w:hAnsi="Arial Bold" w:cs="Arial Bold"/>
          <w:b/>
          <w:color w:val="000000"/>
          <w:sz w:val="21"/>
          <w:szCs w:val="21"/>
        </w:rPr>
        <w:t xml:space="preserve"> </w:t>
      </w:r>
      <w:r w:rsidR="00FF6015" w:rsidRPr="00BF7F3E">
        <w:rPr>
          <w:rFonts w:ascii="Arial Bold" w:hAnsi="Arial Bold" w:cs="Arial Bold"/>
          <w:b/>
          <w:color w:val="000000"/>
          <w:sz w:val="21"/>
          <w:szCs w:val="21"/>
        </w:rPr>
        <w:t>Patrimonio</w:t>
      </w:r>
    </w:p>
    <w:p w:rsidR="00FF6015" w:rsidRDefault="00FF6015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F6015" w:rsidRPr="00B12B76" w:rsidRDefault="00A20452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1"/>
          <w:szCs w:val="21"/>
        </w:rPr>
      </w:pPr>
      <w:r w:rsidRPr="00B12B76">
        <w:rPr>
          <w:rFonts w:ascii="Arial Bold" w:hAnsi="Arial Bold" w:cs="Arial Bold"/>
          <w:color w:val="000000"/>
          <w:sz w:val="21"/>
          <w:szCs w:val="21"/>
        </w:rPr>
        <w:t>Monto y procedencia de los recursos que modifican al patrimonio generados de ejercicios anteriores</w:t>
      </w:r>
    </w:p>
    <w:p w:rsidR="00A20452" w:rsidRPr="009171F8" w:rsidRDefault="00A20452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lang w:eastAsia="en-US"/>
        </w:rPr>
      </w:pPr>
    </w:p>
    <w:p w:rsidR="00CF4333" w:rsidRDefault="00A20452" w:rsidP="00A204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lang w:eastAsia="en-US"/>
        </w:rPr>
      </w:pPr>
      <w:r w:rsidRPr="009171F8">
        <w:rPr>
          <w:rFonts w:eastAsiaTheme="minorHAnsi"/>
          <w:lang w:eastAsia="en-US"/>
        </w:rPr>
        <w:t xml:space="preserve">A </w:t>
      </w:r>
      <w:r w:rsidR="00F75884" w:rsidRPr="009171F8">
        <w:rPr>
          <w:rFonts w:eastAsiaTheme="minorHAnsi"/>
          <w:lang w:eastAsia="en-US"/>
        </w:rPr>
        <w:t>continuación,</w:t>
      </w:r>
      <w:r w:rsidRPr="009171F8">
        <w:rPr>
          <w:rFonts w:eastAsiaTheme="minorHAnsi"/>
          <w:lang w:eastAsia="en-US"/>
        </w:rPr>
        <w:t xml:space="preserve"> se resume el comportamiento de la cuenta Resultados de Ejercicios Anteriores, mediante el que se explica la procedencia de las modificaciones al patrimonio generado de dicha cuenta</w:t>
      </w:r>
      <w:r w:rsidR="0077440E" w:rsidRPr="009171F8">
        <w:rPr>
          <w:rFonts w:eastAsiaTheme="minorHAnsi"/>
          <w:lang w:eastAsia="en-US"/>
        </w:rPr>
        <w:t>:</w:t>
      </w:r>
    </w:p>
    <w:p w:rsidR="00CF4333" w:rsidRDefault="00CF4333" w:rsidP="00A204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lang w:eastAsia="en-US"/>
        </w:rPr>
      </w:pPr>
    </w:p>
    <w:bookmarkStart w:id="15" w:name="_MON_1579875134"/>
    <w:bookmarkEnd w:id="15"/>
    <w:bookmarkStart w:id="16" w:name="_MON_1448721388"/>
    <w:bookmarkEnd w:id="16"/>
    <w:p w:rsidR="009C5B9C" w:rsidRDefault="0089758D" w:rsidP="00A204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  <w:r>
        <w:rPr>
          <w:rFonts w:ascii="TTE3815A28t00" w:hAnsi="TTE3815A28t00" w:cs="TTE3815A28t00"/>
          <w:color w:val="000000"/>
        </w:rPr>
        <w:object w:dxaOrig="8434" w:dyaOrig="4321">
          <v:shape id="_x0000_i1146" type="#_x0000_t75" style="width:421.8pt;height:3in" o:ole="">
            <v:imagedata r:id="rId20" o:title=""/>
          </v:shape>
          <o:OLEObject Type="Embed" ProgID="Excel.Sheet.12" ShapeID="_x0000_i1146" DrawAspect="Content" ObjectID="_1642487323" r:id="rId21"/>
        </w:object>
      </w:r>
    </w:p>
    <w:p w:rsidR="009C5B9C" w:rsidRDefault="009C5B9C" w:rsidP="00A204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</w:p>
    <w:p w:rsidR="00B12B76" w:rsidRDefault="00B12B76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</w:p>
    <w:p w:rsidR="00B5612D" w:rsidRDefault="00B5612D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B5612D" w:rsidRDefault="00B5612D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D17750" w:rsidRDefault="00D17750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D17750" w:rsidRDefault="00D17750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B5612D" w:rsidRDefault="00B5612D" w:rsidP="00B12B7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b/>
          <w:color w:val="000000"/>
          <w:sz w:val="21"/>
          <w:szCs w:val="21"/>
        </w:rPr>
      </w:pPr>
    </w:p>
    <w:p w:rsidR="007406D0" w:rsidRPr="00BF7F3E" w:rsidRDefault="007406D0" w:rsidP="00BF7F3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F7F3E">
        <w:rPr>
          <w:rFonts w:ascii="Arial Bold" w:hAnsi="Arial Bold" w:cs="Arial Bold"/>
          <w:b/>
          <w:color w:val="000000"/>
          <w:sz w:val="21"/>
          <w:szCs w:val="21"/>
        </w:rPr>
        <w:t>Notas al Estado de Flujo de Efectivo</w:t>
      </w:r>
    </w:p>
    <w:p w:rsidR="00564437" w:rsidRDefault="00564437" w:rsidP="005644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</w:p>
    <w:p w:rsidR="007B4DCA" w:rsidRDefault="007B4DCA" w:rsidP="005644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</w:p>
    <w:p w:rsidR="007406D0" w:rsidRPr="00564437" w:rsidRDefault="003D731A" w:rsidP="005644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  <w:r w:rsidRPr="00564437">
        <w:rPr>
          <w:rFonts w:ascii="TTE3815A28t00" w:hAnsi="TTE3815A28t00" w:cs="TTE3815A28t00"/>
          <w:color w:val="000000"/>
        </w:rPr>
        <w:t>Flujo de Efectivo de las Actividades de Gestión</w:t>
      </w:r>
    </w:p>
    <w:p w:rsidR="003D731A" w:rsidRDefault="003D731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bookmarkStart w:id="17" w:name="_MON_1579875686"/>
    <w:bookmarkStart w:id="18" w:name="_MON_1515424657"/>
    <w:bookmarkEnd w:id="17"/>
    <w:bookmarkEnd w:id="18"/>
    <w:bookmarkStart w:id="19" w:name="_MON_1579875499"/>
    <w:bookmarkEnd w:id="19"/>
    <w:p w:rsidR="003D731A" w:rsidRDefault="0089758D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3486" w:dyaOrig="1171">
          <v:shape id="_x0000_i1150" type="#_x0000_t75" style="width:675pt;height:57.6pt" o:ole="">
            <v:imagedata r:id="rId22" o:title=""/>
          </v:shape>
          <o:OLEObject Type="Embed" ProgID="Excel.Sheet.12" ShapeID="_x0000_i1150" DrawAspect="Content" ObjectID="_1642487324" r:id="rId23"/>
        </w:object>
      </w:r>
    </w:p>
    <w:p w:rsidR="003D731A" w:rsidRDefault="003D731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D731A" w:rsidRPr="00564437" w:rsidRDefault="003D731A" w:rsidP="005644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TE3815A28t00" w:hAnsi="TTE3815A28t00" w:cs="TTE3815A28t00"/>
          <w:color w:val="000000"/>
        </w:rPr>
      </w:pPr>
      <w:r w:rsidRPr="00564437">
        <w:rPr>
          <w:rFonts w:ascii="TTE3815A28t00" w:hAnsi="TTE3815A28t00" w:cs="TTE3815A28t00"/>
          <w:color w:val="000000"/>
        </w:rPr>
        <w:t>Flujo de Efectivo de las Actividades de Inversión</w:t>
      </w:r>
    </w:p>
    <w:p w:rsidR="003D731A" w:rsidRDefault="003D731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bookmarkStart w:id="20" w:name="_MON_1579875823"/>
    <w:bookmarkEnd w:id="20"/>
    <w:bookmarkStart w:id="21" w:name="_MON_1515424735"/>
    <w:bookmarkEnd w:id="21"/>
    <w:p w:rsidR="007C23D6" w:rsidRDefault="004B3C89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3510" w:dyaOrig="1171">
          <v:shape id="_x0000_i1111" type="#_x0000_t75" style="width:676.2pt;height:57.6pt" o:ole="">
            <v:imagedata r:id="rId24" o:title=""/>
          </v:shape>
          <o:OLEObject Type="Embed" ProgID="Excel.Sheet.12" ShapeID="_x0000_i1111" DrawAspect="Content" ObjectID="_1642487325" r:id="rId25"/>
        </w:object>
      </w:r>
    </w:p>
    <w:p w:rsidR="007C23D6" w:rsidRDefault="007C23D6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D731A" w:rsidRDefault="003D731A" w:rsidP="003D73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D731A" w:rsidRPr="00564437" w:rsidRDefault="003D731A" w:rsidP="0056443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64437">
        <w:rPr>
          <w:rFonts w:ascii="Arial" w:hAnsi="Arial" w:cs="Arial"/>
          <w:color w:val="000000"/>
          <w:sz w:val="21"/>
          <w:szCs w:val="21"/>
        </w:rPr>
        <w:t>Flujo de Efectivo de las Actividades de Financiamiento</w:t>
      </w:r>
    </w:p>
    <w:p w:rsidR="003D731A" w:rsidRDefault="003D731A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bookmarkStart w:id="22" w:name="_MON_1579875848"/>
    <w:bookmarkStart w:id="23" w:name="_GoBack"/>
    <w:bookmarkEnd w:id="22"/>
    <w:bookmarkStart w:id="24" w:name="_MON_1486903585"/>
    <w:bookmarkEnd w:id="24"/>
    <w:p w:rsidR="003D731A" w:rsidRDefault="0089758D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11090">
        <w:rPr>
          <w:rFonts w:ascii="Arial" w:hAnsi="Arial" w:cs="Arial"/>
          <w:color w:val="000000"/>
          <w:sz w:val="21"/>
          <w:szCs w:val="21"/>
        </w:rPr>
        <w:object w:dxaOrig="13431" w:dyaOrig="1171">
          <v:shape id="_x0000_i1153" type="#_x0000_t75" style="width:672pt;height:57.6pt" o:ole="">
            <v:imagedata r:id="rId26" o:title=""/>
          </v:shape>
          <o:OLEObject Type="Embed" ProgID="Excel.Sheet.12" ShapeID="_x0000_i1153" DrawAspect="Content" ObjectID="_1642487326" r:id="rId27"/>
        </w:object>
      </w:r>
      <w:bookmarkEnd w:id="23"/>
    </w:p>
    <w:p w:rsidR="003D731A" w:rsidRDefault="003D731A" w:rsidP="00E96A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E543C1" w:rsidRDefault="00E543C1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7B4DCA" w:rsidRDefault="007B4DCA" w:rsidP="005B1C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171F8" w:rsidRPr="00BF7F3E" w:rsidRDefault="002D26CF" w:rsidP="00BF7F3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F7F3E">
        <w:rPr>
          <w:rFonts w:ascii="Arial" w:hAnsi="Arial" w:cs="Arial"/>
          <w:b/>
          <w:color w:val="000000"/>
          <w:sz w:val="21"/>
          <w:szCs w:val="21"/>
        </w:rPr>
        <w:t xml:space="preserve">Notas a la conciliación de ingresos y egresos </w:t>
      </w:r>
      <w:r w:rsidR="00E10849" w:rsidRPr="00BF7F3E">
        <w:rPr>
          <w:rFonts w:ascii="Arial" w:hAnsi="Arial" w:cs="Arial"/>
          <w:b/>
          <w:color w:val="000000"/>
          <w:sz w:val="21"/>
          <w:szCs w:val="21"/>
        </w:rPr>
        <w:t>presupuestales y</w:t>
      </w:r>
      <w:r w:rsidRPr="00BF7F3E">
        <w:rPr>
          <w:rFonts w:ascii="Arial" w:hAnsi="Arial" w:cs="Arial"/>
          <w:b/>
          <w:color w:val="000000"/>
          <w:sz w:val="21"/>
          <w:szCs w:val="21"/>
        </w:rPr>
        <w:t xml:space="preserve"> contables</w:t>
      </w:r>
    </w:p>
    <w:p w:rsidR="002D26CF" w:rsidRDefault="002D26CF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:rsidR="002D26CF" w:rsidRPr="002D26CF" w:rsidRDefault="002D26CF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Conciliación entre los ingresos presupuestarios y contables, </w:t>
      </w:r>
      <w:r w:rsidR="005E44AF">
        <w:rPr>
          <w:rFonts w:eastAsiaTheme="minorHAnsi"/>
          <w:sz w:val="28"/>
          <w:szCs w:val="28"/>
          <w:lang w:eastAsia="en-US"/>
        </w:rPr>
        <w:t>así</w:t>
      </w:r>
      <w:r>
        <w:rPr>
          <w:rFonts w:eastAsiaTheme="minorHAnsi"/>
          <w:sz w:val="28"/>
          <w:szCs w:val="28"/>
          <w:lang w:eastAsia="en-US"/>
        </w:rPr>
        <w:t xml:space="preserve"> como entre los egresos presupuestales y gastos contables</w:t>
      </w:r>
    </w:p>
    <w:p w:rsidR="002D26CF" w:rsidRDefault="002D26CF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</w:p>
    <w:p w:rsidR="007B4DCA" w:rsidRDefault="006A4572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6A4572">
        <w:drawing>
          <wp:inline distT="0" distB="0" distL="0" distR="0">
            <wp:extent cx="7848600" cy="51187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396" cy="51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CA" w:rsidRDefault="007B4DCA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noProof/>
        </w:rPr>
      </w:pPr>
    </w:p>
    <w:p w:rsidR="006A4572" w:rsidRDefault="006A4572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noProof/>
        </w:rPr>
      </w:pPr>
    </w:p>
    <w:p w:rsidR="006A4572" w:rsidRDefault="006A4572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6A4572">
        <w:lastRenderedPageBreak/>
        <w:drawing>
          <wp:inline distT="0" distB="0" distL="0" distR="0">
            <wp:extent cx="8042564" cy="660146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045" cy="66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F8" w:rsidRPr="009A45CF" w:rsidRDefault="009171F8" w:rsidP="009171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9A45CF">
        <w:rPr>
          <w:rFonts w:eastAsiaTheme="minorHAnsi"/>
          <w:b/>
          <w:sz w:val="28"/>
          <w:szCs w:val="28"/>
          <w:lang w:eastAsia="en-US"/>
        </w:rPr>
        <w:lastRenderedPageBreak/>
        <w:t xml:space="preserve">Notas de Memoria (Cuentas de Orden) </w:t>
      </w:r>
    </w:p>
    <w:p w:rsidR="001919A0" w:rsidRPr="003D731A" w:rsidRDefault="003D731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e</w:t>
      </w:r>
      <w:r w:rsidRPr="003D731A">
        <w:rPr>
          <w:rFonts w:eastAsiaTheme="minorHAnsi"/>
          <w:lang w:eastAsia="en-US"/>
        </w:rPr>
        <w:t>ncuentr</w:t>
      </w:r>
      <w:r>
        <w:rPr>
          <w:rFonts w:eastAsiaTheme="minorHAnsi"/>
          <w:lang w:eastAsia="en-US"/>
        </w:rPr>
        <w:t>an d</w:t>
      </w:r>
      <w:r w:rsidRPr="003D731A">
        <w:rPr>
          <w:rFonts w:eastAsiaTheme="minorHAnsi"/>
          <w:lang w:eastAsia="en-US"/>
        </w:rPr>
        <w:t xml:space="preserve">isponibles </w:t>
      </w:r>
      <w:r>
        <w:rPr>
          <w:rFonts w:eastAsiaTheme="minorHAnsi"/>
          <w:lang w:eastAsia="en-US"/>
        </w:rPr>
        <w:t>en la información publicada trimestralmente en la página de internet del Poder Judicial</w:t>
      </w:r>
    </w:p>
    <w:p w:rsidR="009171F8" w:rsidRDefault="009171F8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B4DCA" w:rsidRDefault="007B4DCA" w:rsidP="001919A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171F8" w:rsidRDefault="009171F8" w:rsidP="009A45C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HAnsi"/>
          <w:b/>
          <w:sz w:val="28"/>
          <w:szCs w:val="28"/>
          <w:lang w:eastAsia="en-US"/>
        </w:rPr>
      </w:pPr>
      <w:r w:rsidRPr="009A45CF">
        <w:rPr>
          <w:rFonts w:eastAsiaTheme="minorHAnsi"/>
          <w:b/>
          <w:sz w:val="28"/>
          <w:szCs w:val="28"/>
          <w:lang w:eastAsia="en-US"/>
        </w:rPr>
        <w:t>Notas de Gestión Administrativa.</w:t>
      </w:r>
    </w:p>
    <w:p w:rsidR="003D731A" w:rsidRDefault="003D731A" w:rsidP="00596D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 e</w:t>
      </w:r>
      <w:r w:rsidRPr="003D731A">
        <w:rPr>
          <w:rFonts w:eastAsiaTheme="minorHAnsi"/>
          <w:lang w:eastAsia="en-US"/>
        </w:rPr>
        <w:t>ncuentr</w:t>
      </w:r>
      <w:r>
        <w:rPr>
          <w:rFonts w:eastAsiaTheme="minorHAnsi"/>
          <w:lang w:eastAsia="en-US"/>
        </w:rPr>
        <w:t>an d</w:t>
      </w:r>
      <w:r w:rsidRPr="003D731A">
        <w:rPr>
          <w:rFonts w:eastAsiaTheme="minorHAnsi"/>
          <w:lang w:eastAsia="en-US"/>
        </w:rPr>
        <w:t xml:space="preserve">isponibles </w:t>
      </w:r>
      <w:r>
        <w:rPr>
          <w:rFonts w:eastAsiaTheme="minorHAnsi"/>
          <w:lang w:eastAsia="en-US"/>
        </w:rPr>
        <w:t>en la información publicada trimestralmente en la página de internet del Poder Judicial</w:t>
      </w:r>
    </w:p>
    <w:p w:rsid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7B4DCA" w:rsidRDefault="007B4DCA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894AA3" w:rsidRDefault="00894AA3" w:rsidP="00894AA3">
      <w:pPr>
        <w:tabs>
          <w:tab w:val="left" w:pos="2430"/>
        </w:tabs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189230</wp:posOffset>
                </wp:positionV>
                <wp:extent cx="2432685" cy="904875"/>
                <wp:effectExtent l="0" t="0" r="5715" b="666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AUTORIZACIÓN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MAG. ENRIQUE INZUNZA CÁZAREZ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__________________________________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PRESIDENTE DEL SUPREMO TRIBUNAL DE JUSTICIA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74.2pt;margin-top:14.9pt;width:191.5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" filled="f" stroked="f">
                <v:shadow on="t" color="white" offset="0,4pt"/>
                <v:textbox inset="2.16pt,1.8pt,2.16pt,0">
                  <w:txbxContent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AUTORIZACIÓN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>MAG. ENRIQUE INZUNZA CÁZAREZ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__________________________________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PRESIDENTE DEL SUPREMO TRIBUNAL DE JUSTICIA</w:t>
                      </w:r>
                    </w:p>
                  </w:txbxContent>
                </v:textbox>
              </v:shape>
            </w:pict>
          </mc:Fallback>
        </mc:AlternateContent>
      </w:r>
      <w:r w:rsidRPr="00F0754E">
        <w:rPr>
          <w:rFonts w:ascii="Arial" w:eastAsia="Times New Roman" w:hAnsi="Arial" w:cs="Arial"/>
          <w:color w:val="000000"/>
          <w:sz w:val="12"/>
          <w:szCs w:val="12"/>
        </w:rPr>
        <w:t>Bajo protesta de decir verdad declaramos que los Estados Financieros y sus notas, son razonablemente correctos y son responsabilidad del emisor”.</w:t>
      </w:r>
    </w:p>
    <w:p w:rsidR="00894AA3" w:rsidRDefault="006358E5" w:rsidP="00894AA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52705</wp:posOffset>
                </wp:positionV>
                <wp:extent cx="2849880" cy="904875"/>
                <wp:effectExtent l="0" t="0" r="7620" b="666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UNIDAD ADMINISTRATIVA ELABORADORA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L.C.P. </w:t>
                            </w:r>
                            <w:r w:rsidR="005E44AF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JESÚS RAMÓN MAGALLANES LÓPEZ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___________________________________</w:t>
                            </w:r>
                          </w:p>
                          <w:p w:rsidR="00894AA3" w:rsidRPr="00804F8E" w:rsidRDefault="008349A2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DIRECTOR DE ADMINISTRACIÓN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6.3pt;margin-top:4.15pt;width:224.4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" filled="f" stroked="f">
                <v:shadow on="t" color="white" offset="0,4pt"/>
                <v:textbox inset="2.16pt,1.8pt,2.16pt,0">
                  <w:txbxContent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UNIDAD ADMINISTRATIVA ELABORADORA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 xml:space="preserve">L.C.P. </w:t>
                      </w:r>
                      <w:r w:rsidR="005E44AF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>JESÚS RAMÓN MAGALLANES LÓPEZ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___________________________________</w:t>
                      </w:r>
                    </w:p>
                    <w:p w:rsidR="00894AA3" w:rsidRPr="00804F8E" w:rsidRDefault="008349A2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DIRECTOR DE ADMINISTRACIÓN</w:t>
                      </w:r>
                    </w:p>
                  </w:txbxContent>
                </v:textbox>
              </v:shape>
            </w:pict>
          </mc:Fallback>
        </mc:AlternateContent>
      </w:r>
      <w:r w:rsidR="00894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84455</wp:posOffset>
                </wp:positionV>
                <wp:extent cx="2209800" cy="847725"/>
                <wp:effectExtent l="0" t="0" r="0" b="666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rgbClr val="FFFFFF"/>
                          </a:outerShdw>
                        </a:effectLst>
                      </wps:spPr>
                      <wps:txbx>
                        <w:txbxContent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DEPENDENCIA RESPONSABLE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894AA3" w:rsidRPr="00804F8E" w:rsidRDefault="005E44AF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L.A.F</w:t>
                            </w:r>
                            <w:r w:rsidR="00894AA3" w:rsidRPr="00804F8E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. ABEL MANJARREZ CAMPOS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________________________________</w:t>
                            </w:r>
                          </w:p>
                          <w:p w:rsidR="00894AA3" w:rsidRPr="00804F8E" w:rsidRDefault="00894AA3" w:rsidP="00894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804F8E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OFICIAL MAYOR DEL SUPREMO TRIBUNAL DE JUSTICIA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258.35pt;margin-top:6.65pt;width:17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" filled="f" stroked="f">
                <v:shadow on="t" color="white" offset="0,4pt"/>
                <v:textbox inset="2.16pt,1.8pt,2.16pt,0">
                  <w:txbxContent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DEPENDENCIA RESPONSABLE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</w:pPr>
                    </w:p>
                    <w:p w:rsidR="00894AA3" w:rsidRPr="00804F8E" w:rsidRDefault="005E44AF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>L.A.F</w:t>
                      </w:r>
                      <w:r w:rsidR="00894AA3" w:rsidRPr="00804F8E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:lang w:val="es-ES"/>
                        </w:rPr>
                        <w:t>. ABEL MANJARREZ CAMPOS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color w:val="000000"/>
                          <w:sz w:val="14"/>
                          <w:szCs w:val="14"/>
                          <w:lang w:val="es-ES"/>
                        </w:rPr>
                        <w:t>________________________________</w:t>
                      </w:r>
                    </w:p>
                    <w:p w:rsidR="00894AA3" w:rsidRPr="00804F8E" w:rsidRDefault="00894AA3" w:rsidP="00894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804F8E">
                        <w:rPr>
                          <w:rFonts w:ascii="Calibri" w:hAnsi="Calibri"/>
                          <w:sz w:val="14"/>
                          <w:szCs w:val="14"/>
                        </w:rPr>
                        <w:t>OFICIAL MAYOR DEL SUPREMO TRIBUNAL DE JUSTICIA</w:t>
                      </w:r>
                    </w:p>
                  </w:txbxContent>
                </v:textbox>
              </v:shape>
            </w:pict>
          </mc:Fallback>
        </mc:AlternateContent>
      </w:r>
    </w:p>
    <w:p w:rsidR="00F0754E" w:rsidRPr="00F0754E" w:rsidRDefault="00F0754E" w:rsidP="00F075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F0754E">
        <w:rPr>
          <w:rFonts w:ascii="Arial" w:eastAsia="Times New Roman" w:hAnsi="Arial" w:cs="Arial"/>
          <w:color w:val="000000"/>
          <w:sz w:val="12"/>
          <w:szCs w:val="12"/>
        </w:rPr>
        <w:t xml:space="preserve">. </w:t>
      </w:r>
    </w:p>
    <w:p w:rsidR="00550D09" w:rsidRPr="009A45CF" w:rsidRDefault="00550D09" w:rsidP="00596D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550D09" w:rsidRPr="009A45CF" w:rsidSect="00D17750">
      <w:pgSz w:w="15840" w:h="12240" w:orient="landscape"/>
      <w:pgMar w:top="1276" w:right="70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0A" w:rsidRDefault="00C2330A" w:rsidP="00DA6676">
      <w:pPr>
        <w:spacing w:after="0" w:line="240" w:lineRule="auto"/>
      </w:pPr>
      <w:r>
        <w:separator/>
      </w:r>
    </w:p>
  </w:endnote>
  <w:endnote w:type="continuationSeparator" w:id="0">
    <w:p w:rsidR="00C2330A" w:rsidRDefault="00C2330A" w:rsidP="00DA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3815A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0A" w:rsidRDefault="00C2330A" w:rsidP="00DA6676">
      <w:pPr>
        <w:spacing w:after="0" w:line="240" w:lineRule="auto"/>
      </w:pPr>
      <w:r>
        <w:separator/>
      </w:r>
    </w:p>
  </w:footnote>
  <w:footnote w:type="continuationSeparator" w:id="0">
    <w:p w:rsidR="00C2330A" w:rsidRDefault="00C2330A" w:rsidP="00DA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6FB"/>
    <w:multiLevelType w:val="hybridMultilevel"/>
    <w:tmpl w:val="31A84B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C81"/>
    <w:multiLevelType w:val="hybridMultilevel"/>
    <w:tmpl w:val="4E241DE0"/>
    <w:lvl w:ilvl="0" w:tplc="890ACAF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945251"/>
    <w:multiLevelType w:val="hybridMultilevel"/>
    <w:tmpl w:val="2BD28B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65D1"/>
    <w:multiLevelType w:val="multilevel"/>
    <w:tmpl w:val="DA860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FC1F36"/>
    <w:multiLevelType w:val="hybridMultilevel"/>
    <w:tmpl w:val="3EA82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7E97"/>
    <w:multiLevelType w:val="hybridMultilevel"/>
    <w:tmpl w:val="4020735E"/>
    <w:lvl w:ilvl="0" w:tplc="6B7018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62F9"/>
    <w:multiLevelType w:val="hybridMultilevel"/>
    <w:tmpl w:val="93605E12"/>
    <w:lvl w:ilvl="0" w:tplc="3F2C0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066E"/>
    <w:multiLevelType w:val="hybridMultilevel"/>
    <w:tmpl w:val="01766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211"/>
    <w:multiLevelType w:val="hybridMultilevel"/>
    <w:tmpl w:val="283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7683"/>
    <w:multiLevelType w:val="hybridMultilevel"/>
    <w:tmpl w:val="9D904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5797"/>
    <w:multiLevelType w:val="hybridMultilevel"/>
    <w:tmpl w:val="F9304C1C"/>
    <w:lvl w:ilvl="0" w:tplc="49B0569C">
      <w:start w:val="1"/>
      <w:numFmt w:val="lowerLetter"/>
      <w:lvlText w:val="%1)"/>
      <w:lvlJc w:val="left"/>
      <w:pPr>
        <w:ind w:left="720" w:hanging="360"/>
      </w:pPr>
      <w:rPr>
        <w:rFonts w:ascii="TTE3815A28t00" w:hAnsi="TTE3815A28t00" w:cs="TTE3815A28t00" w:hint="default"/>
        <w:color w:val="00000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F719C"/>
    <w:multiLevelType w:val="hybridMultilevel"/>
    <w:tmpl w:val="44725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565D"/>
    <w:multiLevelType w:val="hybridMultilevel"/>
    <w:tmpl w:val="B5A282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E5FCC"/>
    <w:multiLevelType w:val="multilevel"/>
    <w:tmpl w:val="DA860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E0B7A54"/>
    <w:multiLevelType w:val="hybridMultilevel"/>
    <w:tmpl w:val="3F449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54FB"/>
    <w:multiLevelType w:val="multilevel"/>
    <w:tmpl w:val="F102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2A3"/>
    <w:rsid w:val="000054AF"/>
    <w:rsid w:val="000330ED"/>
    <w:rsid w:val="0004222F"/>
    <w:rsid w:val="00045EE4"/>
    <w:rsid w:val="00057BB7"/>
    <w:rsid w:val="00064E93"/>
    <w:rsid w:val="00090A22"/>
    <w:rsid w:val="000F2303"/>
    <w:rsid w:val="000F3953"/>
    <w:rsid w:val="000F3A64"/>
    <w:rsid w:val="001054AD"/>
    <w:rsid w:val="00105F38"/>
    <w:rsid w:val="001136D9"/>
    <w:rsid w:val="001407CA"/>
    <w:rsid w:val="0015584F"/>
    <w:rsid w:val="00166B7A"/>
    <w:rsid w:val="00167896"/>
    <w:rsid w:val="00174B5D"/>
    <w:rsid w:val="00184C1F"/>
    <w:rsid w:val="001919A0"/>
    <w:rsid w:val="00193042"/>
    <w:rsid w:val="001939F2"/>
    <w:rsid w:val="00196C52"/>
    <w:rsid w:val="00197F30"/>
    <w:rsid w:val="001A5902"/>
    <w:rsid w:val="001B1EC3"/>
    <w:rsid w:val="001C150B"/>
    <w:rsid w:val="001C528B"/>
    <w:rsid w:val="001C6EB5"/>
    <w:rsid w:val="001E6754"/>
    <w:rsid w:val="00231066"/>
    <w:rsid w:val="00243D4F"/>
    <w:rsid w:val="002503F9"/>
    <w:rsid w:val="0026060B"/>
    <w:rsid w:val="00261DB2"/>
    <w:rsid w:val="0026243A"/>
    <w:rsid w:val="002716CE"/>
    <w:rsid w:val="002801E6"/>
    <w:rsid w:val="00283154"/>
    <w:rsid w:val="002A5501"/>
    <w:rsid w:val="002D26CF"/>
    <w:rsid w:val="002D65A3"/>
    <w:rsid w:val="002E0BCF"/>
    <w:rsid w:val="002E361C"/>
    <w:rsid w:val="00337AB9"/>
    <w:rsid w:val="00344546"/>
    <w:rsid w:val="0036104C"/>
    <w:rsid w:val="003728F1"/>
    <w:rsid w:val="003765F7"/>
    <w:rsid w:val="003B23C3"/>
    <w:rsid w:val="003B7BBE"/>
    <w:rsid w:val="003D731A"/>
    <w:rsid w:val="003E3B82"/>
    <w:rsid w:val="003F7AD9"/>
    <w:rsid w:val="004038AF"/>
    <w:rsid w:val="00413F70"/>
    <w:rsid w:val="0042380B"/>
    <w:rsid w:val="004241CD"/>
    <w:rsid w:val="004400B1"/>
    <w:rsid w:val="004422C2"/>
    <w:rsid w:val="004509D6"/>
    <w:rsid w:val="00470E04"/>
    <w:rsid w:val="00491A64"/>
    <w:rsid w:val="004B3C89"/>
    <w:rsid w:val="004C3C74"/>
    <w:rsid w:val="004C6E83"/>
    <w:rsid w:val="004F1354"/>
    <w:rsid w:val="00534DC5"/>
    <w:rsid w:val="005433F2"/>
    <w:rsid w:val="00550D09"/>
    <w:rsid w:val="005523B2"/>
    <w:rsid w:val="00553656"/>
    <w:rsid w:val="00564437"/>
    <w:rsid w:val="00596CBE"/>
    <w:rsid w:val="00596DE1"/>
    <w:rsid w:val="005A1810"/>
    <w:rsid w:val="005B0781"/>
    <w:rsid w:val="005B1CAB"/>
    <w:rsid w:val="005B5BA7"/>
    <w:rsid w:val="005C6BAC"/>
    <w:rsid w:val="005E2ADA"/>
    <w:rsid w:val="005E44AF"/>
    <w:rsid w:val="005F1D38"/>
    <w:rsid w:val="005F566A"/>
    <w:rsid w:val="00600B6E"/>
    <w:rsid w:val="00604A4C"/>
    <w:rsid w:val="00631690"/>
    <w:rsid w:val="00633FF2"/>
    <w:rsid w:val="006358E5"/>
    <w:rsid w:val="0066359E"/>
    <w:rsid w:val="00664B7D"/>
    <w:rsid w:val="00672740"/>
    <w:rsid w:val="00691BF8"/>
    <w:rsid w:val="006A4572"/>
    <w:rsid w:val="006B3A63"/>
    <w:rsid w:val="006E15E5"/>
    <w:rsid w:val="006E32A5"/>
    <w:rsid w:val="006E406F"/>
    <w:rsid w:val="006E6ADB"/>
    <w:rsid w:val="006F216F"/>
    <w:rsid w:val="00704D13"/>
    <w:rsid w:val="00713188"/>
    <w:rsid w:val="00724430"/>
    <w:rsid w:val="007406D0"/>
    <w:rsid w:val="00754409"/>
    <w:rsid w:val="007602AD"/>
    <w:rsid w:val="007665B3"/>
    <w:rsid w:val="00773B4E"/>
    <w:rsid w:val="0077440E"/>
    <w:rsid w:val="00782480"/>
    <w:rsid w:val="00796AF5"/>
    <w:rsid w:val="007B28C7"/>
    <w:rsid w:val="007B4DCA"/>
    <w:rsid w:val="007B6E68"/>
    <w:rsid w:val="007B743F"/>
    <w:rsid w:val="007C23D6"/>
    <w:rsid w:val="007D051B"/>
    <w:rsid w:val="007F0768"/>
    <w:rsid w:val="007F3DFA"/>
    <w:rsid w:val="007F518E"/>
    <w:rsid w:val="007F7C60"/>
    <w:rsid w:val="00804E46"/>
    <w:rsid w:val="00824DA2"/>
    <w:rsid w:val="00825BE2"/>
    <w:rsid w:val="008305D9"/>
    <w:rsid w:val="008349A2"/>
    <w:rsid w:val="00891DAA"/>
    <w:rsid w:val="00894AA3"/>
    <w:rsid w:val="0089758D"/>
    <w:rsid w:val="008D15FE"/>
    <w:rsid w:val="008D44F9"/>
    <w:rsid w:val="008E26FB"/>
    <w:rsid w:val="008E3537"/>
    <w:rsid w:val="008F6102"/>
    <w:rsid w:val="00916A61"/>
    <w:rsid w:val="009171F8"/>
    <w:rsid w:val="00925211"/>
    <w:rsid w:val="00934313"/>
    <w:rsid w:val="009531BF"/>
    <w:rsid w:val="00954AB7"/>
    <w:rsid w:val="0095530D"/>
    <w:rsid w:val="00963B6C"/>
    <w:rsid w:val="00970E27"/>
    <w:rsid w:val="00980DC0"/>
    <w:rsid w:val="009A45CF"/>
    <w:rsid w:val="009A49EE"/>
    <w:rsid w:val="009A567A"/>
    <w:rsid w:val="009C5B9C"/>
    <w:rsid w:val="00A07C5C"/>
    <w:rsid w:val="00A1167B"/>
    <w:rsid w:val="00A11FAE"/>
    <w:rsid w:val="00A171CE"/>
    <w:rsid w:val="00A20452"/>
    <w:rsid w:val="00A2155D"/>
    <w:rsid w:val="00A222CF"/>
    <w:rsid w:val="00A34A71"/>
    <w:rsid w:val="00A51748"/>
    <w:rsid w:val="00A850B3"/>
    <w:rsid w:val="00A976C3"/>
    <w:rsid w:val="00AB6A46"/>
    <w:rsid w:val="00AC6806"/>
    <w:rsid w:val="00AD24EF"/>
    <w:rsid w:val="00AD279E"/>
    <w:rsid w:val="00AD6016"/>
    <w:rsid w:val="00AD6711"/>
    <w:rsid w:val="00AE7E88"/>
    <w:rsid w:val="00AF336D"/>
    <w:rsid w:val="00AF3D69"/>
    <w:rsid w:val="00B11090"/>
    <w:rsid w:val="00B12226"/>
    <w:rsid w:val="00B12B76"/>
    <w:rsid w:val="00B233A9"/>
    <w:rsid w:val="00B31BE9"/>
    <w:rsid w:val="00B5612D"/>
    <w:rsid w:val="00B92B57"/>
    <w:rsid w:val="00BD639D"/>
    <w:rsid w:val="00BE4A55"/>
    <w:rsid w:val="00BE6C9F"/>
    <w:rsid w:val="00BF5400"/>
    <w:rsid w:val="00BF7F3E"/>
    <w:rsid w:val="00C047B9"/>
    <w:rsid w:val="00C15222"/>
    <w:rsid w:val="00C20D19"/>
    <w:rsid w:val="00C2330A"/>
    <w:rsid w:val="00C312A3"/>
    <w:rsid w:val="00C555F3"/>
    <w:rsid w:val="00C6173D"/>
    <w:rsid w:val="00C768A0"/>
    <w:rsid w:val="00CC3EAB"/>
    <w:rsid w:val="00CC7C87"/>
    <w:rsid w:val="00CF4333"/>
    <w:rsid w:val="00CF4599"/>
    <w:rsid w:val="00CF487F"/>
    <w:rsid w:val="00CF717E"/>
    <w:rsid w:val="00D01DAF"/>
    <w:rsid w:val="00D17750"/>
    <w:rsid w:val="00D36A29"/>
    <w:rsid w:val="00D65141"/>
    <w:rsid w:val="00DA5CCA"/>
    <w:rsid w:val="00DA6676"/>
    <w:rsid w:val="00DE0A92"/>
    <w:rsid w:val="00E017A5"/>
    <w:rsid w:val="00E10849"/>
    <w:rsid w:val="00E23D85"/>
    <w:rsid w:val="00E24115"/>
    <w:rsid w:val="00E31FE4"/>
    <w:rsid w:val="00E3503E"/>
    <w:rsid w:val="00E367BE"/>
    <w:rsid w:val="00E450EE"/>
    <w:rsid w:val="00E543C1"/>
    <w:rsid w:val="00E555AB"/>
    <w:rsid w:val="00E67C1A"/>
    <w:rsid w:val="00E757E4"/>
    <w:rsid w:val="00E80EAD"/>
    <w:rsid w:val="00E841C6"/>
    <w:rsid w:val="00E86842"/>
    <w:rsid w:val="00E92417"/>
    <w:rsid w:val="00E929AD"/>
    <w:rsid w:val="00E96A87"/>
    <w:rsid w:val="00EB1C34"/>
    <w:rsid w:val="00EC5AFF"/>
    <w:rsid w:val="00EF7931"/>
    <w:rsid w:val="00F06E97"/>
    <w:rsid w:val="00F0754E"/>
    <w:rsid w:val="00F109FD"/>
    <w:rsid w:val="00F24604"/>
    <w:rsid w:val="00F37E0C"/>
    <w:rsid w:val="00F75884"/>
    <w:rsid w:val="00F815C9"/>
    <w:rsid w:val="00F84144"/>
    <w:rsid w:val="00F87034"/>
    <w:rsid w:val="00F947E5"/>
    <w:rsid w:val="00F94BDE"/>
    <w:rsid w:val="00FA2E05"/>
    <w:rsid w:val="00FA3578"/>
    <w:rsid w:val="00FE1729"/>
    <w:rsid w:val="00FE53B0"/>
    <w:rsid w:val="00FF1CC4"/>
    <w:rsid w:val="00FF47C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A3C3"/>
  <w15:docId w15:val="{7AF70CFF-B27B-4B13-8F97-C888D040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D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80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919A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919A0"/>
  </w:style>
  <w:style w:type="paragraph" w:styleId="NormalWeb">
    <w:name w:val="Normal (Web)"/>
    <w:basedOn w:val="Normal"/>
    <w:uiPriority w:val="99"/>
    <w:semiHidden/>
    <w:unhideWhenUsed/>
    <w:rsid w:val="00105F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A6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7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6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76"/>
    <w:rPr>
      <w:rFonts w:eastAsiaTheme="minorEastAsia"/>
      <w:lang w:eastAsia="es-MX"/>
    </w:rPr>
  </w:style>
  <w:style w:type="paragraph" w:customStyle="1" w:styleId="bullet">
    <w:name w:val="bullet"/>
    <w:basedOn w:val="Normal"/>
    <w:rsid w:val="00E80EAD"/>
    <w:pPr>
      <w:numPr>
        <w:numId w:val="1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Textonotapie">
    <w:name w:val="footnote text"/>
    <w:basedOn w:val="Normal"/>
    <w:link w:val="TextonotapieCar"/>
    <w:rsid w:val="00E8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80E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80EAD"/>
    <w:pPr>
      <w:tabs>
        <w:tab w:val="center" w:pos="3348"/>
      </w:tabs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0EA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501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A643-EDB0-4DED-A6BA-D2079FB6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Ramon.Magallanes</dc:creator>
  <cp:lastModifiedBy>Ramon.Magallanes</cp:lastModifiedBy>
  <cp:revision>38</cp:revision>
  <cp:lastPrinted>2018-02-12T21:14:00Z</cp:lastPrinted>
  <dcterms:created xsi:type="dcterms:W3CDTF">2015-03-03T22:51:00Z</dcterms:created>
  <dcterms:modified xsi:type="dcterms:W3CDTF">2020-02-06T16:41:00Z</dcterms:modified>
</cp:coreProperties>
</file>